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084" w:rsidRDefault="007C79E8" w:rsidP="001C2084">
      <w:pPr>
        <w:spacing w:line="0" w:lineRule="atLeast"/>
        <w:jc w:val="right"/>
        <w:rPr>
          <w:rFonts w:ascii="Arial" w:eastAsia="Arial Unicode MS" w:hAnsi="Arial" w:cs="Arial"/>
          <w:b/>
          <w:sz w:val="44"/>
          <w:szCs w:val="44"/>
        </w:rPr>
      </w:pPr>
      <w:r>
        <w:rPr>
          <w:rFonts w:ascii="Arial" w:eastAsia="Arial Unicode MS" w:hAnsi="Arial" w:cs="Arial"/>
          <w:b/>
          <w:noProof/>
          <w:sz w:val="44"/>
          <w:szCs w:val="44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0A6723BC" wp14:editId="31D292A7">
            <wp:simplePos x="0" y="0"/>
            <wp:positionH relativeFrom="margin">
              <wp:posOffset>-296545</wp:posOffset>
            </wp:positionH>
            <wp:positionV relativeFrom="margin">
              <wp:posOffset>-121285</wp:posOffset>
            </wp:positionV>
            <wp:extent cx="1162050" cy="885825"/>
            <wp:effectExtent l="0" t="0" r="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ea_Smar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10526" r="10319" b="19548"/>
                    <a:stretch/>
                  </pic:blipFill>
                  <pic:spPr bwMode="auto">
                    <a:xfrm>
                      <a:off x="0" y="0"/>
                      <a:ext cx="11620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60E">
        <w:rPr>
          <w:rFonts w:ascii="Arial" w:eastAsia="Arial Unicode MS" w:hAnsi="Arial" w:cs="Arial"/>
          <w:b/>
          <w:sz w:val="44"/>
          <w:szCs w:val="44"/>
        </w:rPr>
        <w:t>Smart Watch</w:t>
      </w:r>
      <w:r w:rsidR="001C2084">
        <w:rPr>
          <w:rFonts w:ascii="Arial" w:eastAsia="Arial Unicode MS" w:hAnsi="Arial" w:cs="Arial"/>
          <w:b/>
          <w:sz w:val="44"/>
          <w:szCs w:val="44"/>
        </w:rPr>
        <w:t xml:space="preserve"> B58001</w:t>
      </w:r>
    </w:p>
    <w:p w:rsidR="004A3C17" w:rsidRPr="001C2084" w:rsidRDefault="001C2084" w:rsidP="001C2084">
      <w:pPr>
        <w:spacing w:line="0" w:lineRule="atLeast"/>
        <w:jc w:val="right"/>
        <w:rPr>
          <w:rFonts w:ascii="Arial" w:eastAsia="Arial Unicode MS" w:hAnsi="Arial" w:cs="Arial"/>
          <w:b/>
          <w:sz w:val="44"/>
          <w:szCs w:val="44"/>
        </w:rPr>
      </w:pPr>
      <w:r>
        <w:rPr>
          <w:rFonts w:ascii="Arial" w:eastAsia="Arial Unicode MS" w:hAnsi="Arial" w:cs="Arial"/>
          <w:bCs/>
          <w:sz w:val="36"/>
          <w:szCs w:val="36"/>
        </w:rPr>
        <w:t xml:space="preserve">Manual de </w:t>
      </w:r>
      <w:proofErr w:type="spellStart"/>
      <w:r>
        <w:rPr>
          <w:rFonts w:ascii="Arial" w:eastAsia="Arial Unicode MS" w:hAnsi="Arial" w:cs="Arial"/>
          <w:bCs/>
          <w:sz w:val="36"/>
          <w:szCs w:val="36"/>
        </w:rPr>
        <w:t>usuario</w:t>
      </w:r>
      <w:proofErr w:type="spellEnd"/>
    </w:p>
    <w:p w:rsidR="004A3C17" w:rsidRDefault="001C2084">
      <w:pPr>
        <w:spacing w:line="0" w:lineRule="atLeast"/>
        <w:jc w:val="left"/>
        <w:rPr>
          <w:rFonts w:ascii="Arial" w:eastAsia="Arial Unicode MS" w:hAnsi="Arial" w:cs="Arial"/>
          <w:b/>
          <w:sz w:val="52"/>
          <w:szCs w:val="52"/>
        </w:rPr>
      </w:pPr>
      <w:r>
        <w:rPr>
          <w:rFonts w:hint="eastAsia"/>
          <w:b/>
          <w:bCs/>
          <w:caps/>
          <w:noProof/>
          <w:sz w:val="66"/>
          <w:szCs w:val="66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671CCB0D" wp14:editId="56A69274">
            <wp:simplePos x="0" y="0"/>
            <wp:positionH relativeFrom="column">
              <wp:posOffset>-513715</wp:posOffset>
            </wp:positionH>
            <wp:positionV relativeFrom="page">
              <wp:posOffset>1773555</wp:posOffset>
            </wp:positionV>
            <wp:extent cx="6532245" cy="4354830"/>
            <wp:effectExtent l="0" t="0" r="1905" b="7620"/>
            <wp:wrapNone/>
            <wp:docPr id="8" name="图片 2" descr="E:\项目\C16\说明书\说明书图\封面.jp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E:\项目\C16\说明书\说明书图\封面.jpg封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3C17" w:rsidRDefault="004A3C17">
      <w:pPr>
        <w:spacing w:line="0" w:lineRule="atLeast"/>
        <w:jc w:val="left"/>
        <w:rPr>
          <w:rFonts w:ascii="Arial" w:eastAsia="Arial Unicode MS" w:hAnsi="Arial" w:cs="Arial"/>
          <w:b/>
          <w:sz w:val="52"/>
          <w:szCs w:val="52"/>
        </w:rPr>
      </w:pPr>
    </w:p>
    <w:p w:rsidR="004A3C17" w:rsidRDefault="004A3C17">
      <w:pPr>
        <w:spacing w:line="0" w:lineRule="atLeast"/>
        <w:jc w:val="left"/>
        <w:rPr>
          <w:rFonts w:ascii="Arial" w:eastAsia="Arial Unicode MS" w:hAnsi="Arial" w:cs="Arial"/>
          <w:b/>
          <w:sz w:val="52"/>
          <w:szCs w:val="52"/>
        </w:rPr>
      </w:pPr>
    </w:p>
    <w:p w:rsidR="004A3C17" w:rsidRDefault="004A3C17">
      <w:pPr>
        <w:spacing w:line="0" w:lineRule="atLeast"/>
        <w:jc w:val="left"/>
        <w:rPr>
          <w:rFonts w:ascii="Arial" w:eastAsia="Arial Unicode MS" w:hAnsi="Arial" w:cs="Arial"/>
          <w:sz w:val="52"/>
          <w:szCs w:val="52"/>
        </w:rPr>
      </w:pPr>
    </w:p>
    <w:p w:rsidR="004A3C17" w:rsidRDefault="004A3C17">
      <w:pPr>
        <w:spacing w:line="0" w:lineRule="atLeast"/>
        <w:jc w:val="left"/>
        <w:rPr>
          <w:rFonts w:ascii="Arial" w:eastAsia="Arial Unicode MS" w:hAnsi="Arial" w:cs="Arial"/>
          <w:sz w:val="52"/>
          <w:szCs w:val="52"/>
        </w:rPr>
      </w:pPr>
    </w:p>
    <w:p w:rsidR="004A3C17" w:rsidRDefault="004A3C17">
      <w:pPr>
        <w:spacing w:line="0" w:lineRule="atLeast"/>
        <w:jc w:val="left"/>
        <w:rPr>
          <w:rFonts w:ascii="Arial" w:eastAsia="Arial Unicode MS" w:hAnsi="Arial" w:cs="Arial"/>
          <w:sz w:val="44"/>
          <w:szCs w:val="44"/>
        </w:rPr>
      </w:pPr>
    </w:p>
    <w:p w:rsidR="004A3C17" w:rsidRDefault="004A3C17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</w:p>
    <w:p w:rsidR="004A3C17" w:rsidRDefault="004A3C17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</w:p>
    <w:p w:rsidR="004A3C17" w:rsidRDefault="004A3C17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</w:p>
    <w:p w:rsidR="004A3C17" w:rsidRDefault="004A3C17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</w:p>
    <w:p w:rsidR="004A3C17" w:rsidRDefault="001C2084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  <w:r>
        <w:rPr>
          <w:rFonts w:ascii="Arial" w:eastAsia="Arial Unicode MS" w:hAnsi="Arial" w:cs="Arial"/>
          <w:b/>
          <w:bCs/>
          <w:sz w:val="44"/>
          <w:szCs w:val="44"/>
          <w:lang w:val="es-ES"/>
        </w:rPr>
        <w:t xml:space="preserve">Gracias por elegir nuestro reloj inteligente. </w:t>
      </w:r>
      <w:r w:rsidR="00D069F7">
        <w:rPr>
          <w:rFonts w:ascii="Arial" w:eastAsia="Arial Unicode MS" w:hAnsi="Arial" w:cs="Arial"/>
          <w:b/>
          <w:bCs/>
          <w:sz w:val="44"/>
          <w:szCs w:val="44"/>
          <w:lang w:val="es-ES"/>
        </w:rPr>
        <w:t>Por favor lea este manual para</w:t>
      </w:r>
      <w:r>
        <w:rPr>
          <w:rFonts w:ascii="Arial" w:eastAsia="Arial Unicode MS" w:hAnsi="Arial" w:cs="Arial"/>
          <w:b/>
          <w:bCs/>
          <w:sz w:val="44"/>
          <w:szCs w:val="44"/>
          <w:lang w:val="es-ES"/>
        </w:rPr>
        <w:t xml:space="preserve"> comprender a fondo el uso y el funcionamiento del mismo.</w:t>
      </w:r>
    </w:p>
    <w:p w:rsidR="004A3C17" w:rsidRDefault="001C2084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  <w:r>
        <w:rPr>
          <w:rFonts w:ascii="Arial" w:eastAsia="Arial Unicode MS" w:hAnsi="Arial" w:cs="Arial"/>
          <w:b/>
          <w:bCs/>
          <w:sz w:val="44"/>
          <w:szCs w:val="44"/>
          <w:lang w:val="es-ES"/>
        </w:rPr>
        <w:t>    La Compañía se reserva el derecho de realizar cambios en el contenido de este manual sin previo aviso.</w:t>
      </w:r>
    </w:p>
    <w:p w:rsidR="004A3C17" w:rsidRDefault="004A3C17">
      <w:pPr>
        <w:spacing w:line="0" w:lineRule="atLeast"/>
        <w:ind w:firstLineChars="100" w:firstLine="440"/>
        <w:jc w:val="left"/>
        <w:rPr>
          <w:rFonts w:ascii="Arial" w:eastAsia="Arial Unicode MS" w:hAnsi="Arial" w:cs="Arial"/>
          <w:b/>
          <w:bCs/>
          <w:sz w:val="44"/>
          <w:szCs w:val="44"/>
          <w:lang w:val="es-ES"/>
        </w:rPr>
      </w:pPr>
    </w:p>
    <w:p w:rsidR="004A3C17" w:rsidRDefault="001C2084">
      <w:pPr>
        <w:spacing w:line="0" w:lineRule="atLeast"/>
        <w:jc w:val="left"/>
        <w:rPr>
          <w:rFonts w:ascii="Arial" w:eastAsia="Arial Unicode MS" w:hAnsi="Arial" w:cs="Arial"/>
          <w:sz w:val="24"/>
          <w:szCs w:val="24"/>
          <w:lang w:val="es-ES"/>
        </w:rPr>
      </w:pPr>
      <w:r>
        <w:rPr>
          <w:rFonts w:ascii="Arial" w:eastAsia="Arial Unicode MS" w:hAnsi="Arial" w:cs="Arial"/>
          <w:sz w:val="24"/>
          <w:szCs w:val="24"/>
          <w:lang w:val="es-ES"/>
        </w:rPr>
        <w:t>El producto incluye: 1 caja, 1 manual de instrucciones, 1 reloj inteligente, 1 cable de carga.</w:t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lastRenderedPageBreak/>
        <w:t>I. Manual de usuario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 Descripción de los botones:</w:t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noProof/>
          <w:color w:val="00B0F0"/>
          <w:sz w:val="20"/>
          <w:szCs w:val="20"/>
          <w:lang w:val="es-ES" w:eastAsia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94615</wp:posOffset>
            </wp:positionV>
            <wp:extent cx="3862705" cy="2574925"/>
            <wp:effectExtent l="0" t="0" r="4445" b="15875"/>
            <wp:wrapTight wrapText="bothSides">
              <wp:wrapPolygon edited="0">
                <wp:start x="0" y="0"/>
                <wp:lineTo x="0" y="21414"/>
                <wp:lineTo x="21518" y="21414"/>
                <wp:lineTo x="21518" y="0"/>
                <wp:lineTo x="0" y="0"/>
              </wp:wrapPolygon>
            </wp:wrapTight>
            <wp:docPr id="1" name="图片 1" descr="E:\项目\C16\说明书\说明书图\按键，触摸.jpg按键，触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项目\C16\说明书\说明书图\按键，触摸.jpg按键，触摸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Pr="004059F6" w:rsidRDefault="00096795" w:rsidP="00525F85">
      <w:pPr>
        <w:jc w:val="left"/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 xml:space="preserve">A: </w:t>
      </w:r>
      <w:proofErr w:type="spellStart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Pantalla</w:t>
      </w:r>
      <w:proofErr w:type="spellEnd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 </w:t>
      </w:r>
      <w:proofErr w:type="spellStart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táctil</w:t>
      </w:r>
      <w:proofErr w:type="spellEnd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 </w:t>
      </w:r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br/>
      </w:r>
      <w:r w:rsidR="001C2084">
        <w:rPr>
          <w:rStyle w:val="tlid-translation"/>
          <w:rFonts w:cstheme="minorHAnsi"/>
          <w:sz w:val="20"/>
          <w:szCs w:val="20"/>
          <w:lang w:val="es-ES"/>
        </w:rPr>
        <w:t xml:space="preserve">B: </w:t>
      </w:r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Tecla d</w:t>
      </w:r>
      <w:r w:rsidRPr="004059F6">
        <w:rPr>
          <w:rStyle w:val="tlid-translation"/>
          <w:rFonts w:cstheme="minorHAnsi"/>
          <w:sz w:val="20"/>
          <w:szCs w:val="20"/>
          <w:lang w:val="es-ES"/>
        </w:rPr>
        <w:t>e </w:t>
      </w:r>
      <w:proofErr w:type="spellStart"/>
      <w:r w:rsidRPr="004059F6">
        <w:rPr>
          <w:rStyle w:val="tlid-translation"/>
          <w:rFonts w:cstheme="minorHAnsi"/>
          <w:sz w:val="20"/>
          <w:szCs w:val="20"/>
          <w:lang w:val="es-ES"/>
        </w:rPr>
        <w:t>retorno</w:t>
      </w:r>
      <w:proofErr w:type="spellEnd"/>
      <w:r w:rsidRPr="004059F6">
        <w:rPr>
          <w:rStyle w:val="tlid-translation"/>
          <w:rFonts w:cstheme="minorHAnsi"/>
          <w:sz w:val="20"/>
          <w:szCs w:val="20"/>
          <w:lang w:val="es-ES"/>
        </w:rPr>
        <w:t xml:space="preserve"> / </w:t>
      </w:r>
      <w:proofErr w:type="spellStart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>presionar</w:t>
      </w:r>
      <w:proofErr w:type="spellEnd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4059F6" w:rsidRPr="004059F6">
        <w:rPr>
          <w:rStyle w:val="tlid-translation"/>
          <w:rFonts w:cstheme="minorHAnsi"/>
          <w:sz w:val="20"/>
          <w:szCs w:val="20"/>
          <w:lang w:val="es-ES"/>
        </w:rPr>
        <w:t xml:space="preserve">para </w:t>
      </w:r>
      <w:proofErr w:type="spellStart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>apagar</w:t>
      </w:r>
      <w:proofErr w:type="spellEnd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 xml:space="preserve"> y </w:t>
      </w:r>
      <w:proofErr w:type="spellStart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>encender</w:t>
      </w:r>
      <w:proofErr w:type="spellEnd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proofErr w:type="spellStart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>pantalla</w:t>
      </w:r>
      <w:proofErr w:type="spellEnd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 xml:space="preserve"> / </w:t>
      </w:r>
      <w:proofErr w:type="spellStart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>mantener</w:t>
      </w:r>
      <w:proofErr w:type="spellEnd"/>
      <w:r w:rsidR="00D069F7" w:rsidRPr="004059F6">
        <w:rPr>
          <w:rStyle w:val="tlid-translation"/>
          <w:rFonts w:cstheme="minorHAnsi"/>
          <w:sz w:val="20"/>
          <w:szCs w:val="20"/>
          <w:lang w:val="es-ES"/>
        </w:rPr>
        <w:t> </w:t>
      </w:r>
      <w:proofErr w:type="spellStart"/>
      <w:r w:rsidR="00D069F7" w:rsidRPr="004059F6">
        <w:rPr>
          <w:rStyle w:val="tlid-translation"/>
          <w:rFonts w:cstheme="minorHAnsi"/>
          <w:sz w:val="20"/>
          <w:szCs w:val="20"/>
          <w:lang w:val="es-ES"/>
        </w:rPr>
        <w:t>presionado</w:t>
      </w:r>
      <w:proofErr w:type="spellEnd"/>
      <w:r w:rsidR="00D069F7" w:rsidRPr="004059F6">
        <w:rPr>
          <w:rStyle w:val="tlid-translation"/>
          <w:rFonts w:cstheme="minorHAnsi"/>
          <w:sz w:val="20"/>
          <w:szCs w:val="20"/>
          <w:lang w:val="es-ES"/>
        </w:rPr>
        <w:t> </w:t>
      </w:r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para </w:t>
      </w:r>
      <w:proofErr w:type="spellStart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encender</w:t>
      </w:r>
      <w:proofErr w:type="spellEnd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 y </w:t>
      </w:r>
      <w:proofErr w:type="spellStart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apagar</w:t>
      </w:r>
      <w:proofErr w:type="spellEnd"/>
      <w:r w:rsidR="001C2084" w:rsidRPr="004059F6">
        <w:rPr>
          <w:rStyle w:val="tlid-translation"/>
          <w:rFonts w:cstheme="minorHAnsi"/>
          <w:sz w:val="20"/>
          <w:szCs w:val="20"/>
          <w:lang w:val="es-ES"/>
        </w:rPr>
        <w:t> </w:t>
      </w:r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 xml:space="preserve">el </w:t>
      </w:r>
      <w:proofErr w:type="spellStart"/>
      <w:r w:rsidR="00525F85" w:rsidRPr="004059F6">
        <w:rPr>
          <w:rStyle w:val="tlid-translation"/>
          <w:rFonts w:cstheme="minorHAnsi"/>
          <w:sz w:val="20"/>
          <w:szCs w:val="20"/>
          <w:lang w:val="es-ES"/>
        </w:rPr>
        <w:t>reloj</w:t>
      </w:r>
      <w:proofErr w:type="spellEnd"/>
    </w:p>
    <w:p w:rsidR="004A3C17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1.2 Instrucciones de carga: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La carga magnética es como se muestra a continuación.</w:t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noProof/>
          <w:color w:val="00B0F0"/>
          <w:sz w:val="20"/>
          <w:szCs w:val="2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187325</wp:posOffset>
            </wp:positionV>
            <wp:extent cx="3791585" cy="2527300"/>
            <wp:effectExtent l="0" t="0" r="18415" b="6350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2" name="图片 2" descr="E:\项目\C16\说明书\说明书图\充电.jpg充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项目\C16\说明书\说明书图\充电.jpg充电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C17" w:rsidRDefault="004A3C17">
      <w:pPr>
        <w:rPr>
          <w:rFonts w:cstheme="minorHAnsi"/>
          <w:sz w:val="20"/>
          <w:szCs w:val="20"/>
          <w:lang w:val="es-ES"/>
        </w:rPr>
      </w:pPr>
    </w:p>
    <w:p w:rsidR="004A3C17" w:rsidRDefault="004A3C17">
      <w:pPr>
        <w:rPr>
          <w:rFonts w:cstheme="minorHAnsi"/>
          <w:sz w:val="20"/>
          <w:szCs w:val="20"/>
          <w:lang w:val="es-ES"/>
        </w:rPr>
      </w:pPr>
    </w:p>
    <w:p w:rsidR="004A3C17" w:rsidRDefault="004A3C17">
      <w:pPr>
        <w:spacing w:line="0" w:lineRule="atLeast"/>
        <w:jc w:val="left"/>
        <w:rPr>
          <w:rFonts w:eastAsia="Microsoft YaHei" w:cstheme="minorHAnsi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cstheme="minorHAnsi"/>
          <w:color w:val="00B0F0"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eastAsia="Microsoft YaHei" w:cstheme="minorHAnsi"/>
          <w:b/>
          <w:bCs/>
          <w:sz w:val="20"/>
          <w:szCs w:val="20"/>
          <w:lang w:val="es-ES"/>
        </w:rPr>
      </w:pPr>
    </w:p>
    <w:p w:rsidR="004A3C17" w:rsidRDefault="004A3C17">
      <w:pPr>
        <w:pStyle w:val="1"/>
        <w:spacing w:line="360" w:lineRule="auto"/>
        <w:ind w:firstLineChars="0" w:firstLine="0"/>
        <w:rPr>
          <w:rFonts w:eastAsia="Microsoft YaHei" w:cstheme="minorHAnsi"/>
          <w:b/>
          <w:bCs/>
          <w:sz w:val="20"/>
          <w:szCs w:val="20"/>
          <w:lang w:val="es-ES"/>
        </w:rPr>
      </w:pPr>
    </w:p>
    <w:p w:rsidR="004A3C17" w:rsidRDefault="001C2084">
      <w:pPr>
        <w:widowControl/>
        <w:spacing w:after="0" w:line="240" w:lineRule="auto"/>
        <w:jc w:val="left"/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>* Tenga en cuenta que los dos contactos del cable USB no pueden entrar en contacto con el conductor al mismo tiempo, o quemará el circuito.</w:t>
      </w:r>
      <w:r>
        <w:rPr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lastRenderedPageBreak/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1.1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Pantalla de inicio</w:t>
      </w:r>
      <w:r>
        <w:rPr>
          <w:rStyle w:val="tlid-translation"/>
          <w:rFonts w:cstheme="minorHAnsi"/>
          <w:sz w:val="20"/>
          <w:szCs w:val="20"/>
          <w:lang w:val="es-ES"/>
        </w:rPr>
        <w:t>: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1)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Deslice hacia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derecha para leer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las notificaciones de mensajes.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2) Deslice hacia abajo para abrir el menú desplegable que muest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 xml:space="preserve">ra el brillo y el modo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no molestar. </w:t>
      </w:r>
    </w:p>
    <w:p w:rsidR="004A3C17" w:rsidRDefault="001C2084">
      <w:pPr>
        <w:widowControl/>
        <w:spacing w:after="0" w:line="240" w:lineRule="auto"/>
        <w:jc w:val="left"/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>3)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 xml:space="preserve"> Deslice hacia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izquierda para abrir la interfaz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frecuencia cardiaca.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4) Deslice hacia arriba para abrir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el menú principal.</w:t>
      </w:r>
      <w:r w:rsidR="0057466C">
        <w:rPr>
          <w:rFonts w:cstheme="minorHAnsi"/>
          <w:sz w:val="20"/>
          <w:szCs w:val="20"/>
          <w:lang w:val="es-ES"/>
        </w:rPr>
        <w:t xml:space="preserve">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Deslice hacia abajo y hacia arriba para ver todas las funciones en el menú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Presionar la función deseada para acceder</w:t>
      </w:r>
      <w:r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 w:rsidR="00A9658F">
        <w:rPr>
          <w:rStyle w:val="tlid-translation"/>
          <w:rFonts w:cstheme="minorHAnsi"/>
          <w:sz w:val="20"/>
          <w:szCs w:val="20"/>
          <w:lang w:val="es-ES"/>
        </w:rPr>
        <w:t>1.2 Notificaciones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de mensaje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Deslice a la derecha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la pantalla inicial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para leer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las notificaciones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de mensajes. Cuando el permiso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 xml:space="preserve"> de notificación está habilitado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, el nuevo mensaje recibido por la barra de notificaciones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del móvil se enviará a la pulsera. Guarda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un total de 8 mensajes. El mensaje recibido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 xml:space="preserve"> después del 8º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mensaje sobrescribirá el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primer mensaje recibido</w:t>
      </w:r>
      <w:r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1.3 Menú desplegable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Deslice hacia abajo </w:t>
      </w:r>
      <w:r w:rsidR="00A9658F">
        <w:rPr>
          <w:rStyle w:val="tlid-translation"/>
          <w:rFonts w:cstheme="minorHAnsi"/>
          <w:sz w:val="20"/>
          <w:szCs w:val="20"/>
          <w:lang w:val="es-ES"/>
        </w:rPr>
        <w:t>la pantalla inicial para abrir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el menú desplegable.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1) El icono de la izquierda muestra el estado de la conexión Bluetooth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2) Haga clic en el icono central para activar / desactivar el modo No molestar. Cuando el modo No molestar está activado, la vibración se activa solo para Encontrar el </w:t>
      </w:r>
      <w:r w:rsidR="003A7937">
        <w:rPr>
          <w:rStyle w:val="tlid-translation"/>
          <w:rFonts w:cstheme="minorHAnsi"/>
          <w:sz w:val="20"/>
          <w:szCs w:val="20"/>
          <w:lang w:val="es-ES"/>
        </w:rPr>
        <w:t>dispositivo y la alarma.</w:t>
      </w:r>
    </w:p>
    <w:p w:rsidR="004A3C17" w:rsidRDefault="001C2084">
      <w:pPr>
        <w:widowControl/>
        <w:spacing w:after="0" w:line="240" w:lineRule="auto"/>
        <w:jc w:val="left"/>
        <w:rPr>
          <w:rFonts w:eastAsia="Times New Roman" w:cstheme="minorHAnsi"/>
          <w:kern w:val="0"/>
          <w:sz w:val="20"/>
          <w:szCs w:val="20"/>
          <w:lang w:val="es-ES" w:eastAsia="es-ES"/>
        </w:rPr>
      </w:pPr>
      <w:r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3) El icono de la derecha se puede utilizar para ajustar el brillo de la </w:t>
      </w:r>
      <w:r w:rsidR="003A7937">
        <w:rPr>
          <w:rFonts w:eastAsia="Times New Roman" w:cstheme="minorHAnsi"/>
          <w:kern w:val="0"/>
          <w:sz w:val="20"/>
          <w:szCs w:val="20"/>
          <w:lang w:val="es-ES" w:eastAsia="es-ES"/>
        </w:rPr>
        <w:t>pantalla.</w:t>
      </w:r>
    </w:p>
    <w:p w:rsidR="004A3C17" w:rsidRDefault="001C2084">
      <w:pPr>
        <w:widowControl/>
        <w:spacing w:after="0" w:line="240" w:lineRule="auto"/>
        <w:jc w:val="left"/>
        <w:rPr>
          <w:rFonts w:eastAsia="Times New Roman" w:cstheme="minorHAnsi"/>
          <w:kern w:val="0"/>
          <w:sz w:val="20"/>
          <w:szCs w:val="20"/>
          <w:lang w:val="es-ES" w:eastAsia="es-ES"/>
        </w:rPr>
      </w:pP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1.4 Recuento de pasos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El recuento de pasos está activado de forma predeterminada. Esta interfaz muestra el número actual de pasos en la pulsera. Los datos se borran todos los días a las 12 AM.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1.5 Sueño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Período de tiempo de monitorización del sueño: de 21:00 a 9:00 del d</w:t>
      </w:r>
      <w:r w:rsidR="003A7937"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ía siguiente. Después de que la pulsera 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genere </w:t>
      </w:r>
      <w:r w:rsidR="003A7937"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los 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datos y </w:t>
      </w:r>
      <w:r w:rsidR="0057466C">
        <w:rPr>
          <w:rFonts w:eastAsia="Times New Roman" w:cstheme="minorHAnsi"/>
          <w:kern w:val="0"/>
          <w:sz w:val="20"/>
          <w:szCs w:val="20"/>
          <w:lang w:val="es-ES" w:eastAsia="es-ES"/>
        </w:rPr>
        <w:t>termine</w:t>
      </w:r>
      <w:r w:rsidR="003A7937"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 la monitorización del sueño, envía los datos a la aplicación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t>.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</w:r>
    </w:p>
    <w:p w:rsidR="00034FF4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 xml:space="preserve">1.6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Control remoto m</w:t>
      </w:r>
      <w:r>
        <w:rPr>
          <w:rStyle w:val="tlid-translation"/>
          <w:rFonts w:cstheme="minorHAnsi"/>
          <w:sz w:val="20"/>
          <w:szCs w:val="20"/>
          <w:lang w:val="es-ES"/>
        </w:rPr>
        <w:t>úsica</w:t>
      </w:r>
      <w:r w:rsidR="003A7937"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Android: después de </w:t>
      </w:r>
      <w:r w:rsidR="003A7937">
        <w:rPr>
          <w:rStyle w:val="tlid-translation"/>
          <w:rFonts w:cstheme="minorHAnsi"/>
          <w:sz w:val="20"/>
          <w:szCs w:val="20"/>
          <w:lang w:val="es-ES"/>
        </w:rPr>
        <w:t>vincular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pulsera,</w:t>
      </w:r>
      <w:r w:rsidR="003A7937">
        <w:rPr>
          <w:rStyle w:val="tlid-translation"/>
          <w:rFonts w:cstheme="minorHAnsi"/>
          <w:sz w:val="20"/>
          <w:szCs w:val="20"/>
          <w:lang w:val="es-ES"/>
        </w:rPr>
        <w:t xml:space="preserve"> abr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a el reproductor de música. Puede reproducir, pausar y cambiar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las canciones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desde la pulsera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(no es necesario vincular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 xml:space="preserve">desde </w:t>
      </w:r>
      <w:r>
        <w:rPr>
          <w:rStyle w:val="tlid-translation"/>
          <w:rFonts w:cstheme="minorHAnsi"/>
          <w:sz w:val="20"/>
          <w:szCs w:val="20"/>
          <w:lang w:val="es-ES"/>
        </w:rPr>
        <w:t>la aplicación)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IOS: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después de vincular la pulsera, abra el reproductor de música. Puede reproducir, pausar y cambiar las canciones desde la pulsera.</w:t>
      </w:r>
    </w:p>
    <w:p w:rsidR="00604F4C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>1.7 Tiempo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Una vez que el teléfono esté conectado a la red y la aplicación haya adquirido la información del clima,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los datos se envían a la pulsera mientras está vinculada.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br/>
      </w:r>
      <w:r w:rsidR="00034FF4">
        <w:rPr>
          <w:rStyle w:val="tlid-translation"/>
          <w:rFonts w:cstheme="minorHAnsi"/>
          <w:sz w:val="20"/>
          <w:szCs w:val="20"/>
          <w:lang w:val="es-ES"/>
        </w:rPr>
        <w:br/>
        <w:t>1.8 Modo deporte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(caminar, correr, ciclismo, senderismo, natación, fútbol, baloncesto, tenis de mesa, bádminton)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1.8.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1 Seleccione el modo deporte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deseado. D</w:t>
      </w:r>
      <w:r>
        <w:rPr>
          <w:rStyle w:val="tlid-translation"/>
          <w:rFonts w:cstheme="minorHAnsi"/>
          <w:sz w:val="20"/>
          <w:szCs w:val="20"/>
          <w:lang w:val="es-ES"/>
        </w:rPr>
        <w:t>espués de la cuenta regresiva (3, 2, 1)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 xml:space="preserve"> empezará la medición de datos. En el menú deslice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hacia la derecha para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 xml:space="preserve">salir de </w:t>
      </w:r>
      <w:r>
        <w:rPr>
          <w:rStyle w:val="tlid-translation"/>
          <w:rFonts w:cstheme="minorHAnsi"/>
          <w:sz w:val="20"/>
          <w:szCs w:val="20"/>
          <w:lang w:val="es-ES"/>
        </w:rPr>
        <w:t>la interfaz de depo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rte</w:t>
      </w:r>
      <w:r>
        <w:rPr>
          <w:rStyle w:val="tlid-translation"/>
          <w:rFonts w:cstheme="minorHAnsi"/>
          <w:sz w:val="20"/>
          <w:szCs w:val="20"/>
          <w:lang w:val="es-ES"/>
        </w:rPr>
        <w:t>; haga clic en "□" para finalizar l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os deportes y guardar los datos.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lastRenderedPageBreak/>
        <w:t>1.8.2 Los datos deportivos se pueden guardar cuando la distancia es mayor a 200 metros o el tiempo es mayor a 5 minutos; cuando los deportes terminen sin cumplir esta condición, se indicará "los datos son muy breves para guardarse"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1.8.3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Si la pulsera está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vinculada a la aplicación,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la pulsera enviará los datos a la aplicación. Pueden consultarse datos históricos en la aplicación.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</w:t>
      </w:r>
      <w:r>
        <w:rPr>
          <w:rStyle w:val="tlid-translation"/>
          <w:rFonts w:cstheme="minorHAnsi" w:hint="eastAsia"/>
          <w:sz w:val="20"/>
          <w:szCs w:val="20"/>
        </w:rPr>
        <w:t>9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 xml:space="preserve"> F</w:t>
      </w:r>
      <w:r>
        <w:rPr>
          <w:rStyle w:val="tlid-translation"/>
          <w:rFonts w:cstheme="minorHAnsi"/>
          <w:sz w:val="20"/>
          <w:szCs w:val="20"/>
          <w:lang w:val="es-ES"/>
        </w:rPr>
        <w:t>recuencia cardiaca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Use la pulsera correctamente en la muñeca (mano izquierda / mano derecha) e ingrese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en 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l menú de frecuencia cardíaca para una medición continua de la frecuencia cardíaca.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Si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034FF4">
        <w:rPr>
          <w:rStyle w:val="tlid-translation"/>
          <w:rFonts w:cstheme="minorHAnsi"/>
          <w:sz w:val="20"/>
          <w:szCs w:val="20"/>
          <w:lang w:val="es-ES"/>
        </w:rPr>
        <w:t>la pulsera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 xml:space="preserve"> está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 vinculada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 la aplicación, los datos de frecuencia cardíaca se sincronizan con la aplicación en tiempo real.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0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 P</w:t>
      </w:r>
      <w:r>
        <w:rPr>
          <w:rStyle w:val="tlid-translation"/>
          <w:rFonts w:cstheme="minorHAnsi"/>
          <w:sz w:val="20"/>
          <w:szCs w:val="20"/>
          <w:lang w:val="es-ES"/>
        </w:rPr>
        <w:t>resión arterial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Use la pulsera correctamente en la muñeca (mano izquierd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a / derecha derecha) e ingrese en e</w:t>
      </w:r>
      <w:r>
        <w:rPr>
          <w:rStyle w:val="tlid-translation"/>
          <w:rFonts w:cstheme="minorHAnsi"/>
          <w:sz w:val="20"/>
          <w:szCs w:val="20"/>
          <w:lang w:val="es-ES"/>
        </w:rPr>
        <w:t>l menú de presión arterial para una medición única del valor de la p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resión arterial.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Si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 la pulsera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está 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>vinculada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 la aplicación, los datos de presión arterial se 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>sincronizan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con la aplicación en tiempo real.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1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 Oxígeno en </w:t>
      </w:r>
      <w:r>
        <w:rPr>
          <w:rStyle w:val="tlid-translation"/>
          <w:rFonts w:cstheme="minorHAnsi"/>
          <w:sz w:val="20"/>
          <w:szCs w:val="20"/>
          <w:lang w:val="es-ES"/>
        </w:rPr>
        <w:t>sangre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Use la pulsera correctamente en la muñeca (mano izquierda / derecha derecha)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 xml:space="preserve">e ingrese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en el menú de oxígeno en sangre para una sola medición del valor del oxígeno en la sangre.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Si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 la pulsera está vinculada a la aplicación, los datos de oxígeno en sangre se sincronizan con la aplicación en tiempo real.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br/>
        <w:t>1.1</w:t>
      </w:r>
      <w:r>
        <w:rPr>
          <w:rStyle w:val="tlid-translation"/>
          <w:rFonts w:cstheme="minorHAnsi" w:hint="eastAsia"/>
          <w:sz w:val="20"/>
          <w:szCs w:val="20"/>
        </w:rPr>
        <w:t>2</w:t>
      </w:r>
      <w:r w:rsidR="00CF174C">
        <w:rPr>
          <w:rStyle w:val="tlid-translation"/>
          <w:rFonts w:cstheme="minorHAnsi"/>
          <w:sz w:val="20"/>
          <w:szCs w:val="20"/>
          <w:lang w:val="es-ES"/>
        </w:rPr>
        <w:t xml:space="preserve"> D</w:t>
      </w:r>
      <w:r>
        <w:rPr>
          <w:rStyle w:val="tlid-translation"/>
          <w:rFonts w:cstheme="minorHAnsi"/>
          <w:sz w:val="20"/>
          <w:szCs w:val="20"/>
          <w:lang w:val="es-ES"/>
        </w:rPr>
        <w:t>espertador</w:t>
      </w:r>
      <w:r>
        <w:rPr>
          <w:rFonts w:cstheme="minorHAnsi"/>
          <w:sz w:val="20"/>
          <w:szCs w:val="20"/>
          <w:lang w:val="es-ES"/>
        </w:rPr>
        <w:br/>
      </w:r>
      <w:r w:rsidR="00C94946">
        <w:rPr>
          <w:rStyle w:val="tlid-translation"/>
          <w:rFonts w:cstheme="minorHAnsi"/>
          <w:sz w:val="20"/>
          <w:szCs w:val="20"/>
          <w:lang w:val="es-ES"/>
        </w:rPr>
        <w:t>Vincule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pulsera a la aplicación y configurar</w:t>
      </w:r>
      <w:r w:rsidR="00C94946">
        <w:rPr>
          <w:rStyle w:val="tlid-translation"/>
          <w:rFonts w:cstheme="minorHAnsi"/>
          <w:sz w:val="20"/>
          <w:szCs w:val="20"/>
          <w:lang w:val="es-ES"/>
        </w:rPr>
        <w:t>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</w:t>
      </w:r>
      <w:r w:rsidR="00C94946">
        <w:rPr>
          <w:rStyle w:val="tlid-translation"/>
          <w:rFonts w:cstheme="minorHAnsi"/>
          <w:sz w:val="20"/>
          <w:szCs w:val="20"/>
          <w:lang w:val="es-ES"/>
        </w:rPr>
        <w:t>s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alarma</w:t>
      </w:r>
      <w:r w:rsidR="00C94946">
        <w:rPr>
          <w:rStyle w:val="tlid-translation"/>
          <w:rFonts w:cstheme="minorHAnsi"/>
          <w:sz w:val="20"/>
          <w:szCs w:val="20"/>
          <w:lang w:val="es-ES"/>
        </w:rPr>
        <w:t>s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C94946">
        <w:rPr>
          <w:rStyle w:val="tlid-translation"/>
          <w:rFonts w:cstheme="minorHAnsi"/>
          <w:sz w:val="20"/>
          <w:szCs w:val="20"/>
          <w:lang w:val="es-ES"/>
        </w:rPr>
        <w:t>desde la aplicación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3</w:t>
      </w:r>
      <w:r w:rsidR="00C94946">
        <w:rPr>
          <w:rStyle w:val="tlid-translation"/>
          <w:rFonts w:cstheme="minorHAnsi"/>
          <w:sz w:val="20"/>
          <w:szCs w:val="20"/>
          <w:lang w:val="es-ES"/>
        </w:rPr>
        <w:t xml:space="preserve"> R</w:t>
      </w:r>
      <w:r>
        <w:rPr>
          <w:rStyle w:val="tlid-translation"/>
          <w:rFonts w:cstheme="minorHAnsi"/>
          <w:sz w:val="20"/>
          <w:szCs w:val="20"/>
          <w:lang w:val="es-ES"/>
        </w:rPr>
        <w:t>ecordatorio sedentario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Haga clic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para activar el recordatorio sedentario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y haga clic nuevamente para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 xml:space="preserve"> desactivar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Deslice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hacia la derecha para salir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4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Cronógrafo</w:t>
      </w:r>
      <w:r>
        <w:rPr>
          <w:rFonts w:cstheme="minorHAnsi"/>
          <w:sz w:val="20"/>
          <w:szCs w:val="20"/>
          <w:lang w:val="es-ES"/>
        </w:rPr>
        <w:br/>
      </w:r>
      <w:r w:rsidR="0057466C">
        <w:rPr>
          <w:rStyle w:val="tlid-translation"/>
          <w:rFonts w:cstheme="minorHAnsi"/>
          <w:sz w:val="20"/>
          <w:szCs w:val="20"/>
          <w:lang w:val="es-ES"/>
        </w:rPr>
        <w:t>Ingrese en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interfaz de tiempo haciendo clic en el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cronógrafo. Haga clic en el ic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ono de inicio para iniciar el tiempo y haga clic nuevamente para hacer una pausa.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Deslice hacia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derecha para salir. Al ingresar nuevamente al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cronógrafo</w:t>
      </w:r>
      <w:r>
        <w:rPr>
          <w:rStyle w:val="tlid-translation"/>
          <w:rFonts w:cstheme="minorHAnsi"/>
          <w:sz w:val="20"/>
          <w:szCs w:val="20"/>
          <w:lang w:val="es-ES"/>
        </w:rPr>
        <w:t>, se borrará el tiempo anterior y se reiniciará el tiempo.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5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 xml:space="preserve"> Buscar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teléfono móvil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Haga clic en Buscar el teléfono móvil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 xml:space="preserve">en </w:t>
      </w:r>
      <w:r>
        <w:rPr>
          <w:rStyle w:val="tlid-translation"/>
          <w:rFonts w:cstheme="minorHAnsi"/>
          <w:sz w:val="20"/>
          <w:szCs w:val="20"/>
          <w:lang w:val="es-ES"/>
        </w:rPr>
        <w:t>la pulsera para q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ue aparezca un cuadro emergente en el teléfono móvil.</w:t>
      </w:r>
    </w:p>
    <w:p w:rsidR="004A3C17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6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 xml:space="preserve"> Control remoto de la c</w:t>
      </w:r>
      <w:r>
        <w:rPr>
          <w:rStyle w:val="tlid-translation"/>
          <w:rFonts w:cstheme="minorHAnsi"/>
          <w:sz w:val="20"/>
          <w:szCs w:val="20"/>
          <w:lang w:val="es-ES"/>
        </w:rPr>
        <w:t>ámara</w:t>
      </w:r>
      <w:r>
        <w:rPr>
          <w:rFonts w:cstheme="minorHAnsi"/>
          <w:sz w:val="20"/>
          <w:szCs w:val="20"/>
          <w:lang w:val="es-ES"/>
        </w:rPr>
        <w:br/>
      </w:r>
      <w:r w:rsidR="00604F4C">
        <w:rPr>
          <w:rStyle w:val="tlid-translation"/>
          <w:rFonts w:cstheme="minorHAnsi"/>
          <w:sz w:val="20"/>
          <w:szCs w:val="20"/>
          <w:lang w:val="es-ES"/>
        </w:rPr>
        <w:t>Cuando la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pulsera esté vinculada a la aplicación, haga clic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en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el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icono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de la cámara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en la pulsera para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encender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automáticamente la cámara en el teléfono móvil. Haga clic en la pantalla 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>de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pulsera para </w:t>
      </w:r>
      <w:r>
        <w:rPr>
          <w:rStyle w:val="tlid-translation"/>
          <w:rFonts w:cstheme="minorHAnsi"/>
          <w:sz w:val="20"/>
          <w:szCs w:val="20"/>
          <w:lang w:val="es-ES"/>
        </w:rPr>
        <w:lastRenderedPageBreak/>
        <w:t>tomar fotos que se almacenan en el teléfono móvil.</w:t>
      </w:r>
    </w:p>
    <w:p w:rsidR="004A3C17" w:rsidRDefault="004A3C17">
      <w:pPr>
        <w:rPr>
          <w:rStyle w:val="tlid-translation"/>
          <w:rFonts w:cstheme="minorHAnsi"/>
          <w:sz w:val="20"/>
          <w:szCs w:val="20"/>
          <w:lang w:val="es-ES"/>
        </w:rPr>
      </w:pPr>
    </w:p>
    <w:p w:rsidR="004A3C17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7</w:t>
      </w:r>
      <w:r w:rsidR="00604F4C">
        <w:rPr>
          <w:rStyle w:val="tlid-translation"/>
          <w:rFonts w:cstheme="minorHAnsi"/>
          <w:sz w:val="20"/>
          <w:szCs w:val="20"/>
          <w:lang w:val="es-ES"/>
        </w:rPr>
        <w:t xml:space="preserve"> Configuración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7</w:t>
      </w:r>
      <w:r>
        <w:rPr>
          <w:rStyle w:val="tlid-translation"/>
          <w:rFonts w:cstheme="minorHAnsi"/>
          <w:sz w:val="20"/>
          <w:szCs w:val="20"/>
          <w:lang w:val="es-ES"/>
        </w:rPr>
        <w:t>.1 Recordatorio sedentario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Está desactivado por defecto. Después de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vincular con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aplicación, la func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ión de encendido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/apagado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en la aplicación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 xml:space="preserve"> activa/desactiva la función en la pulsera.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Esta función se puede activar o desactivar manualmente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en la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pulsera, pero la aplicación no se ve afectada.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7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.2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Encendido de pantalla al girar muñeca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Está desactivado por defecto.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Después de vincular con la aplicación</w:t>
      </w:r>
      <w:r w:rsidR="00A86FB3" w:rsidRPr="00A86FB3"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 xml:space="preserve">la función de encendido/apagado </w:t>
      </w:r>
      <w:r w:rsidR="0057466C">
        <w:rPr>
          <w:rStyle w:val="tlid-translation"/>
          <w:rFonts w:cstheme="minorHAnsi"/>
          <w:sz w:val="20"/>
          <w:szCs w:val="20"/>
          <w:lang w:val="es-ES"/>
        </w:rPr>
        <w:t>en la aplicación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 xml:space="preserve"> activa/desactiva la función en la pulsera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Esta función se puede activar o desactivar manualmente en la pulsera, pero la aplicación no se ve afectada</w:t>
      </w:r>
      <w:r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7</w:t>
      </w:r>
      <w:r>
        <w:rPr>
          <w:rStyle w:val="tlid-translation"/>
          <w:rFonts w:cstheme="minorHAnsi"/>
          <w:sz w:val="20"/>
          <w:szCs w:val="20"/>
          <w:lang w:val="es-ES"/>
        </w:rPr>
        <w:t>.3 Acerca de</w:t>
      </w:r>
      <w:r>
        <w:rPr>
          <w:rFonts w:cstheme="minorHAnsi"/>
          <w:sz w:val="20"/>
          <w:szCs w:val="20"/>
          <w:lang w:val="es-ES"/>
        </w:rPr>
        <w:br/>
      </w:r>
      <w:r w:rsidR="00A86FB3">
        <w:rPr>
          <w:rStyle w:val="tlid-translation"/>
          <w:rFonts w:cstheme="minorHAnsi"/>
          <w:sz w:val="20"/>
          <w:szCs w:val="20"/>
          <w:lang w:val="es-ES"/>
        </w:rPr>
        <w:t xml:space="preserve">Ver el identificador de la pulsera, </w:t>
      </w:r>
      <w:r>
        <w:rPr>
          <w:rStyle w:val="tlid-translation"/>
          <w:rFonts w:cstheme="minorHAnsi"/>
          <w:sz w:val="20"/>
          <w:szCs w:val="20"/>
          <w:lang w:val="es-ES"/>
        </w:rPr>
        <w:t>la dirección de Bluetooth y el número de versión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7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 xml:space="preserve">.4 Restaurar </w:t>
      </w:r>
      <w:r>
        <w:rPr>
          <w:rStyle w:val="tlid-translation"/>
          <w:rFonts w:cstheme="minorHAnsi"/>
          <w:sz w:val="20"/>
          <w:szCs w:val="20"/>
          <w:lang w:val="es-ES"/>
        </w:rPr>
        <w:t>configuración de fábrica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Haga clic en Restaurar configuración de fábrica para restaurar la pulsera al estado de fábrica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1.1</w:t>
      </w:r>
      <w:r>
        <w:rPr>
          <w:rStyle w:val="tlid-translation"/>
          <w:rFonts w:cstheme="minorHAnsi" w:hint="eastAsia"/>
          <w:sz w:val="20"/>
          <w:szCs w:val="20"/>
        </w:rPr>
        <w:t>7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.5 </w:t>
      </w:r>
      <w:r w:rsidR="00A86FB3">
        <w:rPr>
          <w:rStyle w:val="tlid-translation"/>
          <w:rFonts w:cstheme="minorHAnsi"/>
          <w:sz w:val="20"/>
          <w:szCs w:val="20"/>
          <w:lang w:val="es-ES"/>
        </w:rPr>
        <w:t>Apagar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Después de hacer clic en Apagar, la pulsera se apagará.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</w:p>
    <w:p w:rsidR="004A3C17" w:rsidRDefault="004A3C17">
      <w:pPr>
        <w:rPr>
          <w:rStyle w:val="tlid-translation"/>
          <w:rFonts w:cstheme="minorHAnsi"/>
          <w:sz w:val="20"/>
          <w:szCs w:val="20"/>
          <w:lang w:val="es-ES"/>
        </w:rPr>
      </w:pPr>
    </w:p>
    <w:p w:rsidR="004A3C17" w:rsidRDefault="004A3C17">
      <w:pPr>
        <w:rPr>
          <w:rStyle w:val="tlid-translation"/>
          <w:rFonts w:cstheme="minorHAnsi"/>
          <w:sz w:val="20"/>
          <w:szCs w:val="20"/>
          <w:lang w:val="es-ES"/>
        </w:rPr>
      </w:pPr>
    </w:p>
    <w:p w:rsidR="004A3C17" w:rsidRDefault="004A3C17">
      <w:pPr>
        <w:rPr>
          <w:rStyle w:val="tlid-translation"/>
          <w:rFonts w:cstheme="minorHAnsi"/>
          <w:sz w:val="20"/>
          <w:szCs w:val="20"/>
          <w:lang w:val="es-ES"/>
        </w:rPr>
      </w:pPr>
    </w:p>
    <w:p w:rsidR="004A3C17" w:rsidRDefault="00D1743B">
      <w:pPr>
        <w:widowControl/>
        <w:spacing w:after="0" w:line="240" w:lineRule="auto"/>
        <w:jc w:val="left"/>
        <w:rPr>
          <w:rFonts w:eastAsia="Times New Roman" w:cstheme="minorHAnsi"/>
          <w:kern w:val="0"/>
          <w:sz w:val="20"/>
          <w:szCs w:val="20"/>
          <w:lang w:val="es-ES" w:eastAsia="es-ES"/>
        </w:rPr>
      </w:pPr>
      <w:r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II. Enlazar la aplicación 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1. D</w:t>
      </w:r>
      <w:r w:rsidR="001C2084">
        <w:rPr>
          <w:rFonts w:eastAsia="Times New Roman" w:cstheme="minorHAnsi"/>
          <w:kern w:val="0"/>
          <w:sz w:val="20"/>
          <w:szCs w:val="20"/>
          <w:lang w:val="es-ES" w:eastAsia="es-ES"/>
        </w:rPr>
        <w:t>escarga</w:t>
      </w:r>
      <w:r w:rsidR="0057466C">
        <w:rPr>
          <w:rFonts w:eastAsia="Times New Roman" w:cstheme="minorHAnsi"/>
          <w:kern w:val="0"/>
          <w:sz w:val="20"/>
          <w:szCs w:val="20"/>
          <w:lang w:val="es-ES" w:eastAsia="es-ES"/>
        </w:rPr>
        <w:t>r</w:t>
      </w:r>
      <w:r w:rsidR="001C2084"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 de la aplicación</w:t>
      </w:r>
      <w:r w:rsidR="001C2084"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1.1 Escanear el código QR para descargar</w:t>
      </w:r>
    </w:p>
    <w:p w:rsidR="004A3C17" w:rsidRDefault="001C2084">
      <w:pPr>
        <w:widowControl/>
        <w:spacing w:after="0" w:line="240" w:lineRule="auto"/>
        <w:jc w:val="left"/>
        <w:rPr>
          <w:rFonts w:eastAsia="SimSun" w:cstheme="minorHAnsi"/>
          <w:kern w:val="0"/>
          <w:sz w:val="20"/>
          <w:szCs w:val="20"/>
          <w:lang w:val="es-ES"/>
        </w:rPr>
      </w:pPr>
      <w:r>
        <w:rPr>
          <w:rFonts w:eastAsia="SimSun" w:cstheme="minorHAnsi" w:hint="eastAsia"/>
          <w:noProof/>
          <w:kern w:val="0"/>
          <w:sz w:val="20"/>
          <w:szCs w:val="20"/>
          <w:lang w:val="es-ES" w:eastAsia="es-ES"/>
        </w:rPr>
        <w:drawing>
          <wp:inline distT="0" distB="0" distL="114300" distR="114300">
            <wp:extent cx="2667000" cy="2667635"/>
            <wp:effectExtent l="0" t="0" r="0" b="18415"/>
            <wp:docPr id="3" name="图片 3" descr="C:\Users\Administrator\Desktop\QQ图片20190923121442.jpgQQ图片2019092312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图片20190923121442.jpgQQ图片2019092312144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17" w:rsidRDefault="001C2084">
      <w:pPr>
        <w:widowControl/>
        <w:spacing w:after="0" w:line="240" w:lineRule="auto"/>
        <w:jc w:val="left"/>
        <w:rPr>
          <w:rFonts w:eastAsia="Times New Roman" w:cstheme="minorHAnsi"/>
          <w:kern w:val="0"/>
          <w:sz w:val="20"/>
          <w:szCs w:val="20"/>
          <w:lang w:val="es-ES" w:eastAsia="es-ES"/>
        </w:rPr>
      </w:pP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 xml:space="preserve">1.2 </w:t>
      </w:r>
      <w:r w:rsidR="00D1743B">
        <w:rPr>
          <w:rFonts w:eastAsia="Times New Roman" w:cstheme="minorHAnsi"/>
          <w:kern w:val="0"/>
          <w:sz w:val="20"/>
          <w:szCs w:val="20"/>
          <w:lang w:val="es-ES" w:eastAsia="es-ES"/>
        </w:rPr>
        <w:t>O b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t>uscar en el mercado de aplicaciones para descargar</w:t>
      </w:r>
      <w:r w:rsidR="0057466C">
        <w:rPr>
          <w:rFonts w:eastAsia="Times New Roman" w:cstheme="minorHAnsi"/>
          <w:kern w:val="0"/>
          <w:sz w:val="20"/>
          <w:szCs w:val="20"/>
          <w:lang w:val="es-ES" w:eastAsia="es-ES"/>
        </w:rPr>
        <w:t>.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lastRenderedPageBreak/>
        <w:br/>
        <w:t>Android: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 xml:space="preserve">Busque Fundo en Mi aplicación, </w:t>
      </w:r>
      <w:proofErr w:type="spellStart"/>
      <w:r>
        <w:rPr>
          <w:rFonts w:eastAsia="Times New Roman" w:cstheme="minorHAnsi"/>
          <w:kern w:val="0"/>
          <w:sz w:val="20"/>
          <w:szCs w:val="20"/>
          <w:lang w:val="es-ES" w:eastAsia="es-ES"/>
        </w:rPr>
        <w:t>Wandoujia</w:t>
      </w:r>
      <w:proofErr w:type="spellEnd"/>
      <w:r>
        <w:rPr>
          <w:rFonts w:eastAsia="Times New Roman" w:cstheme="minorHAnsi"/>
          <w:kern w:val="0"/>
          <w:sz w:val="20"/>
          <w:szCs w:val="20"/>
          <w:lang w:val="es-ES" w:eastAsia="es-ES"/>
        </w:rPr>
        <w:t>, Google Play y otros mercados de aplicaciones para descargar</w:t>
      </w:r>
      <w:r w:rsidR="00BC186C">
        <w:rPr>
          <w:rFonts w:eastAsia="Times New Roman" w:cstheme="minorHAnsi"/>
          <w:kern w:val="0"/>
          <w:sz w:val="20"/>
          <w:szCs w:val="20"/>
          <w:lang w:val="es-ES" w:eastAsia="es-ES"/>
        </w:rPr>
        <w:t>.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  <w:t>IOS: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br/>
      </w:r>
      <w:r w:rsidR="00D1743B"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Busque </w:t>
      </w:r>
      <w:r>
        <w:rPr>
          <w:rFonts w:eastAsia="SimSun" w:cstheme="minorHAnsi" w:hint="eastAsia"/>
          <w:kern w:val="0"/>
          <w:sz w:val="20"/>
          <w:szCs w:val="20"/>
        </w:rPr>
        <w:t>Fundo I</w:t>
      </w:r>
      <w:r>
        <w:rPr>
          <w:rFonts w:eastAsia="Times New Roman" w:cstheme="minorHAnsi"/>
          <w:kern w:val="0"/>
          <w:sz w:val="20"/>
          <w:szCs w:val="20"/>
          <w:lang w:val="es-ES" w:eastAsia="es-ES"/>
        </w:rPr>
        <w:t xml:space="preserve"> en la App Store para descargar.</w:t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 xml:space="preserve">Android: el icono de la aplicación de </w:t>
      </w:r>
      <w:r>
        <w:rPr>
          <w:rStyle w:val="tlid-translation"/>
          <w:rFonts w:cstheme="minorHAnsi" w:hint="eastAsia"/>
          <w:sz w:val="20"/>
          <w:szCs w:val="20"/>
        </w:rPr>
        <w:t>Fundo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después de la instalación es como se muestra</w:t>
      </w:r>
      <w:r>
        <w:rPr>
          <w:rFonts w:cstheme="minorHAnsi"/>
          <w:sz w:val="20"/>
          <w:szCs w:val="20"/>
          <w:lang w:val="es-ES"/>
        </w:rPr>
        <w:t>:</w:t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proofErr w:type="gramStart"/>
      <w:r>
        <w:rPr>
          <w:rStyle w:val="tlid-translation"/>
          <w:rFonts w:cstheme="minorHAnsi"/>
          <w:sz w:val="20"/>
          <w:szCs w:val="20"/>
          <w:lang w:val="es-ES"/>
        </w:rPr>
        <w:t>iPhone</w:t>
      </w:r>
      <w:proofErr w:type="gramEnd"/>
      <w:r>
        <w:rPr>
          <w:rStyle w:val="tlid-translation"/>
          <w:rFonts w:cstheme="minorHAnsi"/>
          <w:sz w:val="20"/>
          <w:szCs w:val="20"/>
          <w:lang w:val="es-ES"/>
        </w:rPr>
        <w:t>: el icono de la aplicación de</w:t>
      </w:r>
      <w:r>
        <w:rPr>
          <w:rStyle w:val="tlid-translation"/>
          <w:rFonts w:cstheme="minorHAnsi" w:hint="eastAsia"/>
          <w:sz w:val="20"/>
          <w:szCs w:val="20"/>
        </w:rPr>
        <w:t xml:space="preserve"> Fundo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después de la instalación es como se muestra</w:t>
      </w:r>
      <w:r>
        <w:rPr>
          <w:rFonts w:cstheme="minorHAnsi"/>
          <w:sz w:val="20"/>
          <w:szCs w:val="20"/>
          <w:lang w:val="es-ES"/>
        </w:rPr>
        <w:t>:</w:t>
      </w:r>
      <w:r>
        <w:rPr>
          <w:rFonts w:cstheme="minorHAnsi" w:hint="eastAsia"/>
          <w:sz w:val="20"/>
          <w:szCs w:val="20"/>
        </w:rPr>
        <w:t xml:space="preserve">  </w:t>
      </w:r>
    </w:p>
    <w:p w:rsidR="004A3C17" w:rsidRDefault="004A3C17">
      <w:pPr>
        <w:rPr>
          <w:rFonts w:cstheme="minorHAnsi"/>
          <w:sz w:val="20"/>
          <w:szCs w:val="20"/>
          <w:lang w:val="es-ES"/>
        </w:rPr>
      </w:pPr>
    </w:p>
    <w:p w:rsidR="004A3C17" w:rsidRDefault="00BC186C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2 Enlazar B</w:t>
      </w:r>
      <w:r w:rsidR="001C2084">
        <w:rPr>
          <w:rFonts w:cstheme="minorHAnsi"/>
          <w:sz w:val="20"/>
          <w:szCs w:val="20"/>
          <w:lang w:val="es-ES"/>
        </w:rPr>
        <w:t>luetooth</w:t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2.1 Desconectado:</w:t>
      </w:r>
      <w:r>
        <w:rPr>
          <w:rFonts w:cstheme="minorHAnsi"/>
          <w:noProof/>
          <w:sz w:val="20"/>
          <w:szCs w:val="20"/>
          <w:lang w:val="es-ES" w:eastAsia="es-ES"/>
        </w:rPr>
        <w:drawing>
          <wp:inline distT="0" distB="0" distL="0" distR="0">
            <wp:extent cx="278130" cy="132080"/>
            <wp:effectExtent l="0" t="0" r="7620" b="1270"/>
            <wp:docPr id="5" name="图片 5" descr="E:\项目\C16\蓝牙图标\蓝牙图标\DD_BT.bmpDD_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项目\C16\蓝牙图标\蓝牙图标\DD_BT.bmpDD_B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2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62" w:rsidRDefault="00BC186C">
      <w:pPr>
        <w:rPr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>Si la pulsera está</w:t>
      </w:r>
      <w:r w:rsidR="001C2084">
        <w:rPr>
          <w:rStyle w:val="tlid-translation"/>
          <w:rFonts w:cstheme="minorHAnsi"/>
          <w:sz w:val="20"/>
          <w:szCs w:val="20"/>
          <w:lang w:val="es-ES"/>
        </w:rPr>
        <w:t xml:space="preserve"> encendida, el Bluetooth siempre está en el estado de búsqued</w:t>
      </w:r>
      <w:r w:rsidR="00D1743B">
        <w:rPr>
          <w:rStyle w:val="tlid-translation"/>
          <w:rFonts w:cstheme="minorHAnsi"/>
          <w:sz w:val="20"/>
          <w:szCs w:val="20"/>
          <w:lang w:val="es-ES"/>
        </w:rPr>
        <w:t>a. Después de abrir la aplicación</w:t>
      </w:r>
      <w:r w:rsidR="001C2084">
        <w:rPr>
          <w:rStyle w:val="tlid-translation"/>
          <w:rFonts w:cstheme="minorHAnsi"/>
          <w:sz w:val="20"/>
          <w:szCs w:val="20"/>
          <w:lang w:val="es-ES"/>
        </w:rPr>
        <w:t>, haga clic en buscar y seleccione el nombre del dispositivo correspondiente para vincular la pulsera a la aplicación.</w:t>
      </w:r>
      <w:r w:rsidR="001C2084">
        <w:rPr>
          <w:rStyle w:val="tlid-translation"/>
          <w:rFonts w:cstheme="minorHAnsi"/>
          <w:sz w:val="20"/>
          <w:szCs w:val="20"/>
          <w:lang w:val="es-ES"/>
        </w:rPr>
        <w:br/>
      </w:r>
    </w:p>
    <w:p w:rsidR="004A3C17" w:rsidRDefault="001C2084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2.2 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Vincular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 la aplicación</w:t>
      </w:r>
      <w:r>
        <w:rPr>
          <w:rFonts w:cstheme="minorHAnsi"/>
          <w:sz w:val="20"/>
          <w:szCs w:val="20"/>
          <w:lang w:val="es-ES"/>
        </w:rPr>
        <w:t>:</w:t>
      </w:r>
      <w:r>
        <w:rPr>
          <w:rFonts w:cstheme="minorHAnsi"/>
          <w:noProof/>
          <w:sz w:val="20"/>
          <w:szCs w:val="20"/>
          <w:lang w:val="es-ES" w:eastAsia="es-ES"/>
        </w:rPr>
        <w:drawing>
          <wp:inline distT="0" distB="0" distL="0" distR="0">
            <wp:extent cx="286385" cy="135890"/>
            <wp:effectExtent l="0" t="0" r="18415" b="16510"/>
            <wp:docPr id="6" name="图片 6" descr="E:\项目\C16\蓝牙图标\蓝牙图标\DD_BT1.bmpDD_B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项目\C16\蓝牙图标\蓝牙图标\DD_BT1.bmpDD_BT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62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 xml:space="preserve">Sincronización de la hora de la pulsera: después de que la pulsera se haya vinculado con éxito a la aplicación, 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se sincronizará en la pulsera la hora del teléfono móvil.</w:t>
      </w:r>
      <w:r>
        <w:rPr>
          <w:rFonts w:cstheme="minorHAnsi"/>
          <w:sz w:val="20"/>
          <w:szCs w:val="20"/>
          <w:lang w:val="es-ES"/>
        </w:rPr>
        <w:br/>
      </w:r>
    </w:p>
    <w:p w:rsidR="00D855F6" w:rsidRPr="00993E18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Style w:val="tlid-translation"/>
          <w:rFonts w:cstheme="minorHAnsi"/>
          <w:sz w:val="20"/>
          <w:szCs w:val="20"/>
          <w:lang w:val="es-ES"/>
        </w:rPr>
        <w:t xml:space="preserve">2.3 </w:t>
      </w:r>
      <w:r w:rsidR="00D1743B">
        <w:rPr>
          <w:rStyle w:val="tlid-translation"/>
          <w:rFonts w:cstheme="minorHAnsi"/>
          <w:sz w:val="20"/>
          <w:szCs w:val="20"/>
          <w:lang w:val="es-ES"/>
        </w:rPr>
        <w:t>E</w:t>
      </w:r>
      <w:r w:rsidR="00DB6CC8">
        <w:rPr>
          <w:rStyle w:val="tlid-translation"/>
          <w:rFonts w:cstheme="minorHAnsi"/>
          <w:sz w:val="20"/>
          <w:szCs w:val="20"/>
          <w:lang w:val="es-ES"/>
        </w:rPr>
        <w:t>ncontrar dispositivo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Una vez que la pulsera se haya vinculado con éxito a la aplicación, haga clic en Buscar </w:t>
      </w:r>
      <w:r w:rsidR="00DB6CC8">
        <w:rPr>
          <w:rStyle w:val="tlid-translation"/>
          <w:rFonts w:cstheme="minorHAnsi"/>
          <w:sz w:val="20"/>
          <w:szCs w:val="20"/>
          <w:lang w:val="es-ES"/>
        </w:rPr>
        <w:t xml:space="preserve">dispositivo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para </w:t>
      </w:r>
      <w:r w:rsidR="00DB6CC8">
        <w:rPr>
          <w:rStyle w:val="tlid-translation"/>
          <w:rFonts w:cstheme="minorHAnsi"/>
          <w:sz w:val="20"/>
          <w:szCs w:val="20"/>
          <w:lang w:val="es-ES"/>
        </w:rPr>
        <w:t>que la pulsera vibre y se active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 pa</w:t>
      </w:r>
      <w:r w:rsidR="00DB6CC8">
        <w:rPr>
          <w:rStyle w:val="tlid-translation"/>
          <w:rFonts w:cstheme="minorHAnsi"/>
          <w:sz w:val="20"/>
          <w:szCs w:val="20"/>
          <w:lang w:val="es-ES"/>
        </w:rPr>
        <w:t>ntalla tres veces.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 w:rsidR="00DB6CC8">
        <w:rPr>
          <w:rStyle w:val="tlid-translation"/>
          <w:rFonts w:cstheme="minorHAnsi"/>
          <w:sz w:val="20"/>
          <w:szCs w:val="20"/>
          <w:lang w:val="es-ES"/>
        </w:rPr>
        <w:t>2.4 S</w:t>
      </w:r>
      <w:r>
        <w:rPr>
          <w:rStyle w:val="tlid-translation"/>
          <w:rFonts w:cstheme="minorHAnsi"/>
          <w:sz w:val="20"/>
          <w:szCs w:val="20"/>
          <w:lang w:val="es-ES"/>
        </w:rPr>
        <w:t>incronización de datos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Una vez que el brazalete se ha vinculado con éxito a la aplicación, los datos de salud del brazalete se 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sincronizan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con la aplicación; abra la interfaz de frecuencia cardíaca, sueño y dep</w:t>
      </w:r>
      <w:r w:rsidR="000E7A75">
        <w:rPr>
          <w:rStyle w:val="tlid-translation"/>
          <w:rFonts w:cstheme="minorHAnsi"/>
          <w:sz w:val="20"/>
          <w:szCs w:val="20"/>
          <w:lang w:val="es-ES"/>
        </w:rPr>
        <w:t>ortes para seleccionar la fecha;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haga clic en el icono en la esquina superior derecha para compartir los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 xml:space="preserve"> datos de la interfaz actual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DB6CC8">
        <w:rPr>
          <w:rStyle w:val="tlid-translation"/>
          <w:rFonts w:cstheme="minorHAnsi"/>
          <w:sz w:val="20"/>
          <w:szCs w:val="20"/>
          <w:lang w:val="es-ES"/>
        </w:rPr>
        <w:t>por medio de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QQ,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WeChat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 xml:space="preserve">, </w:t>
      </w:r>
      <w:r w:rsidR="00DB6CC8">
        <w:rPr>
          <w:rStyle w:val="tlid-translation"/>
          <w:rFonts w:cstheme="minorHAnsi"/>
          <w:sz w:val="20"/>
          <w:szCs w:val="20"/>
          <w:lang w:val="es-ES"/>
        </w:rPr>
        <w:t>Facebook, Twitter, etc.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2.5 Notificación de mensajes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Una vez que el brazalete se haya vinculado con éxito a la aplicación, se habilitará la correspondiente </w:t>
      </w:r>
      <w:r w:rsidR="000E7A75">
        <w:rPr>
          <w:rStyle w:val="tlid-translation"/>
          <w:rFonts w:cstheme="minorHAnsi"/>
          <w:sz w:val="20"/>
          <w:szCs w:val="20"/>
          <w:lang w:val="es-ES"/>
        </w:rPr>
        <w:t>autorización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de notificación en el sistema de teléfono móvil. 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Configure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las alertas de más aplicaciones en la aplicación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. I</w:t>
      </w:r>
      <w:r>
        <w:rPr>
          <w:rStyle w:val="tlid-translation"/>
          <w:rFonts w:cstheme="minorHAnsi"/>
          <w:sz w:val="20"/>
          <w:szCs w:val="20"/>
          <w:lang w:val="es-ES"/>
        </w:rPr>
        <w:t>nicie las aplicaciones de terceros correspondientes.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2.5.1. 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Notificación</w:t>
      </w:r>
      <w:r w:rsidR="00137E62">
        <w:rPr>
          <w:rStyle w:val="tlid-translation"/>
          <w:rFonts w:cstheme="minorHAnsi"/>
          <w:sz w:val="20"/>
          <w:szCs w:val="20"/>
          <w:lang w:val="es-ES"/>
        </w:rPr>
        <w:t xml:space="preserve"> de llamada</w:t>
      </w:r>
      <w:r>
        <w:rPr>
          <w:rFonts w:cstheme="minorHAnsi"/>
          <w:sz w:val="20"/>
          <w:szCs w:val="20"/>
          <w:lang w:val="es-ES"/>
        </w:rPr>
        <w:br/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Habilitar la notificación </w:t>
      </w:r>
      <w:r>
        <w:rPr>
          <w:rStyle w:val="tlid-translation"/>
          <w:rFonts w:cstheme="minorHAnsi"/>
          <w:sz w:val="20"/>
          <w:szCs w:val="20"/>
          <w:lang w:val="es-ES"/>
        </w:rPr>
        <w:t>de llamada en la aplicación. Cuando el móvil recibe u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na o más llamadas entrantes, la pulsera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recibirá uno 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o más recordatorios de llamadas.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lastRenderedPageBreak/>
        <w:br/>
      </w:r>
      <w:r w:rsidR="00137E62">
        <w:rPr>
          <w:rStyle w:val="tlid-translation"/>
          <w:rFonts w:cstheme="minorHAnsi"/>
          <w:sz w:val="20"/>
          <w:szCs w:val="20"/>
          <w:lang w:val="es-ES"/>
        </w:rPr>
        <w:t>2.5.2. Notificación por SMS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Habilitar la notificación por SMS en la aplicación. Cuando el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 móvil r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ecibe uno o más SMS, la pulsera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>
        <w:rPr>
          <w:rStyle w:val="tlid-translation"/>
          <w:rFonts w:cstheme="minorHAnsi"/>
          <w:sz w:val="20"/>
          <w:szCs w:val="20"/>
          <w:lang w:val="es-ES"/>
        </w:rPr>
        <w:t>recibirá uno o más recor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datorios de SMS.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br/>
        <w:t>2.5.3</w:t>
      </w:r>
      <w:r w:rsidR="00137E62">
        <w:rPr>
          <w:rStyle w:val="tlid-translation"/>
          <w:rFonts w:cstheme="minorHAnsi"/>
          <w:sz w:val="20"/>
          <w:szCs w:val="20"/>
          <w:lang w:val="es-ES"/>
        </w:rPr>
        <w:t>. Otras alertas de aplicaciones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Active la notificación del mensaje correspondiente en la aplicación, como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WeChat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>, QQ, Facebook, Twitter, etc. Cuando el teléfono móvil reciba una o m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ás alertas de la aplicación, la pulsera </w:t>
      </w:r>
      <w:r>
        <w:rPr>
          <w:rStyle w:val="tlid-translation"/>
          <w:rFonts w:cstheme="minorHAnsi"/>
          <w:sz w:val="20"/>
          <w:szCs w:val="20"/>
          <w:lang w:val="es-ES"/>
        </w:rPr>
        <w:t>recibirá una o más notificaciones de mensajes correspondient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es.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2.6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WeChat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 xml:space="preserve"> deportes</w:t>
      </w:r>
      <w:r>
        <w:rPr>
          <w:rFonts w:cstheme="minorHAnsi"/>
          <w:sz w:val="20"/>
          <w:szCs w:val="20"/>
          <w:lang w:val="es-ES"/>
        </w:rPr>
        <w:br/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Los datos deportivos de la pulsera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se pueden sincronizar con la lista de clasificación de deportes de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WeChat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 xml:space="preserve">. Siga la cuenta oficial "Fundo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health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 xml:space="preserve">" para seleccionar el dispositivo de enlace y complete la dirección MAC del dispositivo para el enlace. Una vez que el enlace se realiza correctamente, la cuenta oficial puede sincronizar los datos deportivos (dirección MAC: 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ver en Herramientas de la pulsera</w:t>
      </w:r>
      <w:r>
        <w:rPr>
          <w:rStyle w:val="tlid-translation"/>
          <w:rFonts w:cstheme="minorHAnsi"/>
          <w:sz w:val="20"/>
          <w:szCs w:val="20"/>
          <w:lang w:val="es-ES"/>
        </w:rPr>
        <w:t>);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Método de enlace:</w:t>
      </w:r>
      <w:r>
        <w:rPr>
          <w:rFonts w:cstheme="minorHAnsi"/>
          <w:sz w:val="20"/>
          <w:szCs w:val="20"/>
          <w:lang w:val="es-ES"/>
        </w:rPr>
        <w:br/>
      </w:r>
      <w:r w:rsidR="00E8529A">
        <w:rPr>
          <w:rStyle w:val="tlid-translation"/>
          <w:rFonts w:cstheme="minorHAnsi"/>
          <w:sz w:val="20"/>
          <w:szCs w:val="20"/>
          <w:lang w:val="es-ES"/>
        </w:rPr>
        <w:t>Android sugiere el enlace a la aplicación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antes del enlace a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WeChat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Fonts w:cstheme="minorHAnsi"/>
          <w:sz w:val="20"/>
          <w:szCs w:val="20"/>
          <w:lang w:val="es-ES"/>
        </w:rPr>
        <w:br/>
      </w:r>
      <w:proofErr w:type="gramStart"/>
      <w:r>
        <w:rPr>
          <w:rStyle w:val="tlid-translation"/>
          <w:rFonts w:cstheme="minorHAnsi"/>
          <w:sz w:val="20"/>
          <w:szCs w:val="20"/>
          <w:lang w:val="es-ES"/>
        </w:rPr>
        <w:t>i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Phone</w:t>
      </w:r>
      <w:proofErr w:type="gramEnd"/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 no necesita enlazar la aplicación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 Desenlace primero e ignore el dispositivo en la configuración del teléfono, luego seleccione el </w:t>
      </w:r>
      <w:proofErr w:type="spellStart"/>
      <w:r>
        <w:rPr>
          <w:rStyle w:val="tlid-translation"/>
          <w:rFonts w:cstheme="minorHAnsi"/>
          <w:sz w:val="20"/>
          <w:szCs w:val="20"/>
          <w:lang w:val="es-ES"/>
        </w:rPr>
        <w:t>WeChat</w:t>
      </w:r>
      <w:proofErr w:type="spellEnd"/>
      <w:r>
        <w:rPr>
          <w:rStyle w:val="tlid-translation"/>
          <w:rFonts w:cstheme="minorHAnsi"/>
          <w:sz w:val="20"/>
          <w:szCs w:val="20"/>
          <w:lang w:val="es-ES"/>
        </w:rPr>
        <w:t>;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2.7 Modo No molestar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Cuando el modo No molestar está activado, solo la búsqueda de pulsera y la alarma tienen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notificación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 con vibración.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br/>
      </w:r>
      <w:r w:rsidR="00E8529A">
        <w:rPr>
          <w:rStyle w:val="tlid-translation"/>
          <w:rFonts w:cstheme="minorHAnsi"/>
          <w:sz w:val="20"/>
          <w:szCs w:val="20"/>
          <w:lang w:val="es-ES"/>
        </w:rPr>
        <w:br/>
        <w:t>2.8 Recordatorio de beber agua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E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>stablezca el período de inicio y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fin y la frecuencia (minutos), seleccione la fecha de recordatorio de agua (</w:t>
      </w:r>
      <w:r w:rsidR="00E8529A">
        <w:rPr>
          <w:rStyle w:val="tlid-translation"/>
          <w:rFonts w:cstheme="minorHAnsi"/>
          <w:sz w:val="20"/>
          <w:szCs w:val="20"/>
          <w:lang w:val="es-ES"/>
        </w:rPr>
        <w:t xml:space="preserve">días de la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semana), active el recordatorio y guarde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 Cuando llega el momento del recordatorio de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beber agua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,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 xml:space="preserve">la pulsera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vibra y muestra un icono de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agua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en la pulsera.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2.9 Recordatorio sedentario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E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stablezca el período de inicio y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fin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, el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intervalo sedentario (minutos),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 xml:space="preserve">el 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umbral (pasos),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seleccione la fecha de recordatorio (días de la semana), active el recordatorio y guarde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. Cuando llega el momento del recordatorio sedentario, vibra y muestra un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icono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sedentario en la pulsera.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 w:rsidR="00D855F6">
        <w:rPr>
          <w:rStyle w:val="tlid-translation"/>
          <w:rFonts w:cstheme="minorHAnsi"/>
          <w:sz w:val="20"/>
          <w:szCs w:val="20"/>
          <w:lang w:val="es-ES"/>
        </w:rPr>
        <w:t>2.10 Alarmas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Haga clic en la configuración de alarma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s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para agregar la hora de la alarma. Cuando 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>llegue la hora de la alarm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 xml:space="preserve">a, la pulsera mostrará el icono </w:t>
      </w:r>
      <w:r>
        <w:rPr>
          <w:rStyle w:val="tlid-translation"/>
          <w:rFonts w:cstheme="minorHAnsi"/>
          <w:sz w:val="20"/>
          <w:szCs w:val="20"/>
          <w:lang w:val="es-ES"/>
        </w:rPr>
        <w:t>y la hora d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e la alarma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t xml:space="preserve"> y vibrará 20 veces.</w:t>
      </w:r>
      <w:r w:rsidR="00D855F6">
        <w:rPr>
          <w:rStyle w:val="tlid-translation"/>
          <w:rFonts w:cstheme="minorHAnsi"/>
          <w:sz w:val="20"/>
          <w:szCs w:val="20"/>
          <w:lang w:val="es-ES"/>
        </w:rPr>
        <w:br/>
      </w:r>
      <w:r w:rsidR="00D855F6">
        <w:rPr>
          <w:rStyle w:val="tlid-translation"/>
          <w:rFonts w:cstheme="minorHAnsi"/>
          <w:sz w:val="20"/>
          <w:szCs w:val="20"/>
          <w:lang w:val="es-ES"/>
        </w:rPr>
        <w:br/>
      </w:r>
      <w:r w:rsidR="00D855F6" w:rsidRPr="00993E18">
        <w:rPr>
          <w:rStyle w:val="tlid-translation"/>
          <w:rFonts w:cstheme="minorHAnsi"/>
          <w:sz w:val="20"/>
          <w:szCs w:val="20"/>
          <w:lang w:val="es-ES"/>
        </w:rPr>
        <w:t xml:space="preserve">2.11 Configuración </w:t>
      </w:r>
      <w:r w:rsidR="00993E18" w:rsidRPr="00993E18">
        <w:rPr>
          <w:rStyle w:val="tlid-translation"/>
          <w:rFonts w:cstheme="minorHAnsi"/>
          <w:sz w:val="20"/>
          <w:szCs w:val="20"/>
          <w:lang w:val="es-ES"/>
        </w:rPr>
        <w:t xml:space="preserve">de </w:t>
      </w:r>
      <w:r w:rsidR="00D855F6" w:rsidRPr="00993E18">
        <w:rPr>
          <w:rStyle w:val="tlid-translation"/>
          <w:rFonts w:cstheme="minorHAnsi"/>
          <w:sz w:val="20"/>
          <w:szCs w:val="20"/>
          <w:lang w:val="es-ES"/>
        </w:rPr>
        <w:t>notificaciones</w:t>
      </w:r>
      <w:r w:rsidRPr="00096795">
        <w:rPr>
          <w:rFonts w:cstheme="minorHAnsi"/>
          <w:color w:val="FF0000"/>
          <w:sz w:val="20"/>
          <w:szCs w:val="20"/>
          <w:lang w:val="es-ES"/>
        </w:rPr>
        <w:br/>
      </w:r>
      <w:r w:rsidR="00993E18">
        <w:rPr>
          <w:rStyle w:val="tlid-translation"/>
          <w:rFonts w:cstheme="minorHAnsi"/>
          <w:sz w:val="20"/>
          <w:szCs w:val="20"/>
          <w:lang w:val="es-ES"/>
        </w:rPr>
        <w:t>a. Encendido de pantalla</w:t>
      </w: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: cualquier recordatorio que no sea despertador,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recordatorio sedentario o</w:t>
      </w: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 recordatorio de </w:t>
      </w:r>
      <w:r w:rsidR="00993E18">
        <w:rPr>
          <w:rStyle w:val="tlid-translation"/>
          <w:rFonts w:cstheme="minorHAnsi"/>
          <w:sz w:val="20"/>
          <w:szCs w:val="20"/>
          <w:lang w:val="es-ES"/>
        </w:rPr>
        <w:t>beber agua</w:t>
      </w: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 solo se mostrará </w:t>
      </w:r>
      <w:r w:rsidR="00993E18">
        <w:rPr>
          <w:rStyle w:val="tlid-translation"/>
          <w:rFonts w:cstheme="minorHAnsi"/>
          <w:sz w:val="20"/>
          <w:szCs w:val="20"/>
          <w:lang w:val="es-ES"/>
        </w:rPr>
        <w:t>con un mensaje en la pantalla de la pulsera.</w:t>
      </w:r>
    </w:p>
    <w:p w:rsidR="00D855F6" w:rsidRPr="00993E18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 w:rsidRPr="00993E18">
        <w:rPr>
          <w:rStyle w:val="tlid-translation"/>
          <w:rFonts w:cstheme="minorHAnsi"/>
          <w:sz w:val="20"/>
          <w:szCs w:val="20"/>
          <w:lang w:val="es-ES"/>
        </w:rPr>
        <w:lastRenderedPageBreak/>
        <w:t>b. Vibra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ción</w:t>
      </w: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: cualquier recordatorio que no sea despertador,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recordatorio sedentario o</w:t>
      </w: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 recordatorio de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beber agua</w:t>
      </w: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 solo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se indicará con vibración e la pulsera.</w:t>
      </w:r>
    </w:p>
    <w:p w:rsidR="00267847" w:rsidRDefault="00D855F6">
      <w:pPr>
        <w:rPr>
          <w:rStyle w:val="tlid-translation"/>
          <w:rFonts w:cstheme="minorHAnsi"/>
          <w:sz w:val="20"/>
          <w:szCs w:val="20"/>
          <w:lang w:val="es-ES"/>
        </w:rPr>
      </w:pPr>
      <w:r w:rsidRPr="00993E18">
        <w:rPr>
          <w:rStyle w:val="tlid-translation"/>
          <w:rFonts w:cstheme="minorHAnsi"/>
          <w:sz w:val="20"/>
          <w:szCs w:val="20"/>
          <w:lang w:val="es-ES"/>
        </w:rPr>
        <w:t xml:space="preserve"> c.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Encendido de pantalla</w:t>
      </w:r>
      <w:r w:rsidR="00267847" w:rsidRPr="00993E18">
        <w:rPr>
          <w:rStyle w:val="tlid-translation"/>
          <w:rFonts w:cstheme="minorHAnsi"/>
          <w:sz w:val="20"/>
          <w:szCs w:val="20"/>
          <w:lang w:val="es-ES"/>
        </w:rPr>
        <w:t xml:space="preserve"> </w:t>
      </w:r>
      <w:r w:rsidR="001C2084" w:rsidRPr="00993E18">
        <w:rPr>
          <w:rStyle w:val="tlid-translation"/>
          <w:rFonts w:cstheme="minorHAnsi"/>
          <w:sz w:val="20"/>
          <w:szCs w:val="20"/>
          <w:lang w:val="es-ES"/>
        </w:rPr>
        <w:t xml:space="preserve">+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vibración</w:t>
      </w:r>
      <w:r w:rsidR="001C2084" w:rsidRPr="00993E18">
        <w:rPr>
          <w:rStyle w:val="tlid-translation"/>
          <w:rFonts w:cstheme="minorHAnsi"/>
          <w:sz w:val="20"/>
          <w:szCs w:val="20"/>
          <w:lang w:val="es-ES"/>
        </w:rPr>
        <w:t xml:space="preserve">: para cualquier recordatorio, la pulsera </w:t>
      </w:r>
      <w:r w:rsidR="00267847">
        <w:rPr>
          <w:rStyle w:val="tlid-translation"/>
          <w:rFonts w:cstheme="minorHAnsi"/>
          <w:sz w:val="20"/>
          <w:szCs w:val="20"/>
          <w:lang w:val="es-ES"/>
        </w:rPr>
        <w:t>muestra mensaje en la pantalla a la vez que vibra.</w:t>
      </w:r>
    </w:p>
    <w:p w:rsidR="004A3C17" w:rsidRDefault="001C2084">
      <w:pPr>
        <w:rPr>
          <w:rStyle w:val="tlid-translation"/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2.12 Detección de frecuencia cardíaca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E</w:t>
      </w:r>
      <w:r w:rsidR="00096795">
        <w:rPr>
          <w:rStyle w:val="tlid-translation"/>
          <w:rFonts w:cstheme="minorHAnsi"/>
          <w:sz w:val="20"/>
          <w:szCs w:val="20"/>
          <w:lang w:val="es-ES"/>
        </w:rPr>
        <w:t>stablezca el período de inicio y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fin y el intervalo de tiempo (minutos), </w:t>
      </w:r>
      <w:r w:rsidR="00096795">
        <w:rPr>
          <w:rStyle w:val="tlid-translation"/>
          <w:rFonts w:cstheme="minorHAnsi"/>
          <w:sz w:val="20"/>
          <w:szCs w:val="20"/>
          <w:lang w:val="es-ES"/>
        </w:rPr>
        <w:t>active la detección y guarde</w:t>
      </w:r>
      <w:r>
        <w:rPr>
          <w:rStyle w:val="tlid-translation"/>
          <w:rFonts w:cstheme="minorHAnsi"/>
          <w:sz w:val="20"/>
          <w:szCs w:val="20"/>
          <w:lang w:val="es-ES"/>
        </w:rPr>
        <w:t>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 w:rsidR="00096795">
        <w:rPr>
          <w:rStyle w:val="tlid-translation"/>
          <w:rFonts w:cstheme="minorHAnsi"/>
          <w:sz w:val="20"/>
          <w:szCs w:val="20"/>
          <w:lang w:val="es-ES"/>
        </w:rPr>
        <w:t>2.13 A</w:t>
      </w:r>
      <w:r>
        <w:rPr>
          <w:rStyle w:val="tlid-translation"/>
          <w:rFonts w:cstheme="minorHAnsi"/>
          <w:sz w:val="20"/>
          <w:szCs w:val="20"/>
          <w:lang w:val="es-ES"/>
        </w:rPr>
        <w:t>ctualización de firmware</w:t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>Detecta si la versión de firmware de la puls</w:t>
      </w:r>
      <w:r w:rsidR="00096795">
        <w:rPr>
          <w:rStyle w:val="tlid-translation"/>
          <w:rFonts w:cstheme="minorHAnsi"/>
          <w:sz w:val="20"/>
          <w:szCs w:val="20"/>
          <w:lang w:val="es-ES"/>
        </w:rPr>
        <w:t>era es la más reciente. Solicita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que se actualice a la última versión cuando haya una nueva.</w:t>
      </w:r>
      <w:r>
        <w:rPr>
          <w:rStyle w:val="tlid-translation"/>
          <w:rFonts w:cstheme="minorHAnsi"/>
          <w:sz w:val="20"/>
          <w:szCs w:val="20"/>
          <w:lang w:val="es-ES"/>
        </w:rPr>
        <w:br/>
      </w:r>
      <w:r>
        <w:rPr>
          <w:rFonts w:cstheme="minorHAnsi"/>
          <w:sz w:val="20"/>
          <w:szCs w:val="20"/>
          <w:lang w:val="es-ES"/>
        </w:rPr>
        <w:br/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2.14 </w:t>
      </w:r>
      <w:r w:rsidR="00096795">
        <w:rPr>
          <w:rStyle w:val="tlid-translation"/>
          <w:rFonts w:cstheme="minorHAnsi"/>
          <w:sz w:val="20"/>
          <w:szCs w:val="20"/>
          <w:lang w:val="es-ES"/>
        </w:rPr>
        <w:t>Desvincular</w:t>
      </w:r>
      <w:r>
        <w:rPr>
          <w:rFonts w:cstheme="minorHAnsi"/>
          <w:sz w:val="20"/>
          <w:szCs w:val="20"/>
          <w:lang w:val="es-ES"/>
        </w:rPr>
        <w:br/>
      </w:r>
      <w:r w:rsidR="00096795">
        <w:rPr>
          <w:rStyle w:val="tlid-translation"/>
          <w:rFonts w:cstheme="minorHAnsi"/>
          <w:sz w:val="20"/>
          <w:szCs w:val="20"/>
          <w:lang w:val="es-ES"/>
        </w:rPr>
        <w:t>Una vez que la pulsera esté vinculada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a la aplicación, haga clic en el nombre del d</w:t>
      </w:r>
      <w:r w:rsidR="00BC186C">
        <w:rPr>
          <w:rStyle w:val="tlid-translation"/>
          <w:rFonts w:cstheme="minorHAnsi"/>
          <w:sz w:val="20"/>
          <w:szCs w:val="20"/>
          <w:lang w:val="es-ES"/>
        </w:rPr>
        <w:t>ispositivo conectado o deslic</w:t>
      </w:r>
      <w:r w:rsidR="00096795">
        <w:rPr>
          <w:rStyle w:val="tlid-translation"/>
          <w:rFonts w:cstheme="minorHAnsi"/>
          <w:sz w:val="20"/>
          <w:szCs w:val="20"/>
          <w:lang w:val="es-ES"/>
        </w:rPr>
        <w:t>e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hacia la izquierda para </w:t>
      </w:r>
      <w:r w:rsidR="00096795">
        <w:rPr>
          <w:rStyle w:val="tlid-translation"/>
          <w:rFonts w:cstheme="minorHAnsi"/>
          <w:sz w:val="20"/>
          <w:szCs w:val="20"/>
          <w:lang w:val="es-ES"/>
        </w:rPr>
        <w:t>desvincular. En iPhone, seleccione ignorar</w:t>
      </w:r>
      <w:r>
        <w:rPr>
          <w:rStyle w:val="tlid-translation"/>
          <w:rFonts w:cstheme="minorHAnsi"/>
          <w:sz w:val="20"/>
          <w:szCs w:val="20"/>
          <w:lang w:val="es-ES"/>
        </w:rPr>
        <w:t xml:space="preserve"> el dispositivo en la configuración del iPhone.</w:t>
      </w:r>
    </w:p>
    <w:p w:rsidR="004A3C17" w:rsidRDefault="004A3C17">
      <w:pPr>
        <w:rPr>
          <w:rStyle w:val="tlid-translation"/>
          <w:rFonts w:cstheme="minorHAnsi"/>
          <w:sz w:val="20"/>
          <w:szCs w:val="20"/>
          <w:lang w:val="es-ES"/>
        </w:rPr>
      </w:pPr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color w:val="00B0F0"/>
          <w:sz w:val="20"/>
          <w:szCs w:val="20"/>
        </w:rPr>
      </w:pPr>
      <w:r>
        <w:rPr>
          <w:rFonts w:ascii="Calibri" w:eastAsia="Microsoft YaHei" w:hAnsi="Calibri" w:cs="Calibri"/>
          <w:color w:val="00B0F0"/>
          <w:sz w:val="20"/>
          <w:szCs w:val="20"/>
          <w:u w:color="00B0F0"/>
          <w:lang w:eastAsia="zh-TW"/>
        </w:rPr>
        <w:t>●</w:t>
      </w:r>
      <w:proofErr w:type="spellStart"/>
      <w:r>
        <w:rPr>
          <w:rFonts w:ascii="Calibri" w:eastAsia="Microsoft YaHei" w:hAnsi="Calibri" w:cs="Calibri"/>
          <w:color w:val="00B0F0"/>
          <w:sz w:val="20"/>
          <w:szCs w:val="20"/>
        </w:rPr>
        <w:t>Preguntas</w:t>
      </w:r>
      <w:proofErr w:type="spellEnd"/>
      <w:r>
        <w:rPr>
          <w:rFonts w:ascii="Calibri" w:eastAsia="Microsoft YaHei" w:hAnsi="Calibri" w:cs="Calibri"/>
          <w:color w:val="00B0F0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color w:val="00B0F0"/>
          <w:sz w:val="20"/>
          <w:szCs w:val="20"/>
        </w:rPr>
        <w:t>frecuentes</w:t>
      </w:r>
      <w:proofErr w:type="spellEnd"/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</w:rPr>
      </w:pPr>
      <w:r>
        <w:rPr>
          <w:rFonts w:ascii="Calibri" w:eastAsia="Microsoft YaHei" w:hAnsi="Calibri" w:cs="Calibri"/>
          <w:sz w:val="20"/>
          <w:szCs w:val="20"/>
        </w:rPr>
        <w:t xml:space="preserve">* </w:t>
      </w:r>
      <w:r w:rsidR="0002654D">
        <w:rPr>
          <w:rFonts w:ascii="Calibri" w:eastAsia="Microsoft YaHei" w:hAnsi="Calibri" w:cs="Calibri"/>
          <w:sz w:val="20"/>
          <w:szCs w:val="20"/>
        </w:rPr>
        <w:t xml:space="preserve">Se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debe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evitar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exposición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prolongada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temperaturas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extremas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r w:rsidR="0002654D">
        <w:rPr>
          <w:rFonts w:ascii="Calibri" w:eastAsia="Microsoft YaHei" w:hAnsi="Calibri" w:cs="Calibri"/>
          <w:sz w:val="20"/>
          <w:szCs w:val="20"/>
        </w:rPr>
        <w:t>(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demasiado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frías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o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demasiado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calientes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)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ya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que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puede</w:t>
      </w:r>
      <w:r w:rsidR="0002654D">
        <w:rPr>
          <w:rFonts w:ascii="Calibri" w:eastAsia="Microsoft YaHei" w:hAnsi="Calibri" w:cs="Calibri"/>
          <w:sz w:val="20"/>
          <w:szCs w:val="20"/>
        </w:rPr>
        <w:t>n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causar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daños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permanentes</w:t>
      </w:r>
      <w:proofErr w:type="spellEnd"/>
      <w:r>
        <w:rPr>
          <w:rFonts w:ascii="Calibri" w:eastAsia="Microsoft YaHei" w:hAnsi="Calibri" w:cs="Calibri"/>
          <w:sz w:val="20"/>
          <w:szCs w:val="20"/>
        </w:rPr>
        <w:t>.</w:t>
      </w:r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</w:rPr>
      </w:pPr>
      <w:r>
        <w:rPr>
          <w:rFonts w:ascii="Calibri" w:eastAsia="Microsoft YaHei" w:hAnsi="Calibri" w:cs="Calibri"/>
          <w:sz w:val="20"/>
          <w:szCs w:val="20"/>
        </w:rPr>
        <w:t>* ¿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Por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qué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no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puedo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Microsoft YaHei" w:hAnsi="Calibri" w:cs="Calibri"/>
          <w:sz w:val="20"/>
          <w:szCs w:val="20"/>
        </w:rPr>
        <w:t>usar</w:t>
      </w:r>
      <w:proofErr w:type="spellEnd"/>
      <w:proofErr w:type="gramEnd"/>
      <w:r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pulsera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para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tomar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un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baño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caliente</w:t>
      </w:r>
      <w:proofErr w:type="spellEnd"/>
      <w:r>
        <w:rPr>
          <w:rFonts w:ascii="Calibri" w:eastAsia="Microsoft YaHei" w:hAnsi="Calibri" w:cs="Calibri"/>
          <w:sz w:val="20"/>
          <w:szCs w:val="20"/>
        </w:rPr>
        <w:t>?</w:t>
      </w:r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</w:rPr>
      </w:pPr>
      <w:r>
        <w:rPr>
          <w:rFonts w:ascii="Calibri" w:eastAsia="Microsoft YaHei" w:hAnsi="Calibri" w:cs="Calibri"/>
          <w:sz w:val="20"/>
          <w:szCs w:val="20"/>
        </w:rPr>
        <w:t xml:space="preserve">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temperatura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gramStart"/>
      <w:r>
        <w:rPr>
          <w:rFonts w:ascii="Calibri" w:eastAsia="Microsoft YaHei" w:hAnsi="Calibri" w:cs="Calibri"/>
          <w:sz w:val="20"/>
          <w:szCs w:val="20"/>
        </w:rPr>
        <w:t>del</w:t>
      </w:r>
      <w:proofErr w:type="gram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agua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del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baño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es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alta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y</w:t>
      </w:r>
      <w:r w:rsidR="0002654D">
        <w:rPr>
          <w:rFonts w:ascii="Calibri" w:eastAsia="Microsoft YaHei" w:hAnsi="Calibri" w:cs="Calibri"/>
          <w:sz w:val="20"/>
          <w:szCs w:val="20"/>
        </w:rPr>
        <w:t xml:space="preserve"> se genera mucho vapor de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agua</w:t>
      </w:r>
      <w:proofErr w:type="spellEnd"/>
      <w:r>
        <w:rPr>
          <w:rFonts w:ascii="Calibri" w:eastAsia="Microsoft YaHei" w:hAnsi="Calibri" w:cs="Calibri"/>
          <w:sz w:val="20"/>
          <w:szCs w:val="20"/>
        </w:rPr>
        <w:t>. El radio molecular</w:t>
      </w:r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gramStart"/>
      <w:r w:rsidR="0002654D">
        <w:rPr>
          <w:rFonts w:ascii="Calibri" w:eastAsia="Microsoft YaHei" w:hAnsi="Calibri" w:cs="Calibri"/>
          <w:sz w:val="20"/>
          <w:szCs w:val="20"/>
        </w:rPr>
        <w:t>del</w:t>
      </w:r>
      <w:proofErr w:type="gramEnd"/>
      <w:r w:rsidR="0002654D">
        <w:rPr>
          <w:rFonts w:ascii="Calibri" w:eastAsia="Microsoft YaHei" w:hAnsi="Calibri" w:cs="Calibri"/>
          <w:sz w:val="20"/>
          <w:szCs w:val="20"/>
        </w:rPr>
        <w:t xml:space="preserve"> vapor de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agua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es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pequeño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y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puede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filtrarse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en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r>
        <w:rPr>
          <w:rFonts w:ascii="Calibri" w:eastAsia="Microsoft YaHei" w:hAnsi="Calibri" w:cs="Calibri"/>
          <w:sz w:val="20"/>
          <w:szCs w:val="20"/>
        </w:rPr>
        <w:t xml:space="preserve">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pulsera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Cuando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temperatura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baja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, </w:t>
      </w:r>
      <w:r w:rsidR="0002654D">
        <w:rPr>
          <w:rFonts w:ascii="Calibri" w:eastAsia="Microsoft YaHei" w:hAnsi="Calibri" w:cs="Calibri"/>
          <w:sz w:val="20"/>
          <w:szCs w:val="20"/>
        </w:rPr>
        <w:t xml:space="preserve">se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condensa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el vapor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en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gotas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r>
        <w:rPr>
          <w:rFonts w:ascii="Calibri" w:eastAsia="Microsoft YaHei" w:hAnsi="Calibri" w:cs="Calibri"/>
          <w:sz w:val="20"/>
          <w:szCs w:val="20"/>
        </w:rPr>
        <w:t xml:space="preserve">de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agua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, lo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cual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puede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provocar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gramStart"/>
      <w:r w:rsidR="0002654D">
        <w:rPr>
          <w:rFonts w:ascii="Calibri" w:eastAsia="Microsoft YaHei" w:hAnsi="Calibri" w:cs="Calibri"/>
          <w:sz w:val="20"/>
          <w:szCs w:val="20"/>
        </w:rPr>
        <w:t>un</w:t>
      </w:r>
      <w:proofErr w:type="gram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cortocircuito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en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placa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circuito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dañando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pulsera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>.</w:t>
      </w:r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</w:rPr>
      </w:pPr>
      <w:r>
        <w:rPr>
          <w:rFonts w:ascii="Calibri" w:eastAsia="Microsoft YaHei" w:hAnsi="Calibri" w:cs="Calibri"/>
          <w:sz w:val="20"/>
          <w:szCs w:val="20"/>
        </w:rPr>
        <w:t xml:space="preserve">* No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encienda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pulsera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por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primera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vez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sin </w:t>
      </w:r>
      <w:r w:rsidR="0002654D">
        <w:rPr>
          <w:rFonts w:ascii="Calibri" w:eastAsia="Microsoft YaHei" w:hAnsi="Calibri" w:cs="Calibri"/>
          <w:sz w:val="20"/>
          <w:szCs w:val="20"/>
        </w:rPr>
        <w:t xml:space="preserve">antes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cargar</w:t>
      </w:r>
      <w:r w:rsidR="0002654D">
        <w:rPr>
          <w:rFonts w:ascii="Calibri" w:eastAsia="Microsoft YaHei" w:hAnsi="Calibri" w:cs="Calibri"/>
          <w:sz w:val="20"/>
          <w:szCs w:val="20"/>
        </w:rPr>
        <w:t>la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>.</w:t>
      </w:r>
    </w:p>
    <w:p w:rsidR="004A3C17" w:rsidRDefault="0002654D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</w:rPr>
      </w:pPr>
      <w:proofErr w:type="gramStart"/>
      <w:r>
        <w:rPr>
          <w:rFonts w:ascii="Calibri" w:eastAsia="Microsoft YaHei" w:hAnsi="Calibri" w:cs="Calibri"/>
          <w:sz w:val="20"/>
          <w:szCs w:val="20"/>
        </w:rPr>
        <w:t xml:space="preserve">Si al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recibir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su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pulsera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no se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enciende</w:t>
      </w:r>
      <w:proofErr w:type="spellEnd"/>
      <w:r>
        <w:rPr>
          <w:rFonts w:ascii="Calibri" w:eastAsia="Microsoft YaHei" w:hAnsi="Calibri" w:cs="Calibri"/>
          <w:sz w:val="20"/>
          <w:szCs w:val="20"/>
        </w:rPr>
        <w:t>.</w:t>
      </w:r>
      <w:proofErr w:type="gram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Microsoft YaHei" w:hAnsi="Calibri" w:cs="Calibri"/>
          <w:sz w:val="20"/>
          <w:szCs w:val="20"/>
        </w:rPr>
        <w:t>p</w:t>
      </w:r>
      <w:r w:rsidR="001C2084">
        <w:rPr>
          <w:rFonts w:ascii="Calibri" w:eastAsia="Microsoft YaHei" w:hAnsi="Calibri" w:cs="Calibri"/>
          <w:sz w:val="20"/>
          <w:szCs w:val="20"/>
        </w:rPr>
        <w:t>uede</w:t>
      </w:r>
      <w:proofErr w:type="spellEnd"/>
      <w:proofErr w:type="gramEnd"/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ser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r>
        <w:rPr>
          <w:rFonts w:ascii="Calibri" w:eastAsia="Microsoft YaHei" w:hAnsi="Calibri" w:cs="Calibri"/>
          <w:sz w:val="20"/>
          <w:szCs w:val="20"/>
        </w:rPr>
        <w:t>a causa de</w:t>
      </w:r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una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colisión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durante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el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transporte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haciendo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que l</w:t>
      </w:r>
      <w:r w:rsidR="001C2084">
        <w:rPr>
          <w:rFonts w:ascii="Calibri" w:eastAsia="Microsoft YaHei" w:hAnsi="Calibri" w:cs="Calibri"/>
          <w:sz w:val="20"/>
          <w:szCs w:val="20"/>
        </w:rPr>
        <w:t xml:space="preserve">a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placa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de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precisión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de la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batería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r>
        <w:rPr>
          <w:rFonts w:ascii="Calibri" w:eastAsia="Microsoft YaHei" w:hAnsi="Calibri" w:cs="Calibri"/>
          <w:sz w:val="20"/>
          <w:szCs w:val="20"/>
        </w:rPr>
        <w:t xml:space="preserve">se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haya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quedado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1C2084">
        <w:rPr>
          <w:rFonts w:ascii="Calibri" w:eastAsia="Microsoft YaHei" w:hAnsi="Calibri" w:cs="Calibri"/>
          <w:sz w:val="20"/>
          <w:szCs w:val="20"/>
        </w:rPr>
        <w:t>protegida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. </w:t>
      </w:r>
      <w:proofErr w:type="spellStart"/>
      <w:proofErr w:type="gramStart"/>
      <w:r w:rsidR="001C2084">
        <w:rPr>
          <w:rFonts w:ascii="Calibri" w:eastAsia="Microsoft YaHei" w:hAnsi="Calibri" w:cs="Calibri"/>
          <w:sz w:val="20"/>
          <w:szCs w:val="20"/>
        </w:rPr>
        <w:t>Conecte</w:t>
      </w:r>
      <w:proofErr w:type="spellEnd"/>
      <w:r w:rsidR="001C2084">
        <w:rPr>
          <w:rFonts w:ascii="Calibri" w:eastAsia="Microsoft YaHei" w:hAnsi="Calibri" w:cs="Calibri"/>
          <w:sz w:val="20"/>
          <w:szCs w:val="20"/>
        </w:rPr>
        <w:t xml:space="preserve"> </w:t>
      </w:r>
      <w:r>
        <w:rPr>
          <w:rFonts w:ascii="Calibri" w:eastAsia="Microsoft YaHei" w:hAnsi="Calibri" w:cs="Calibri"/>
          <w:sz w:val="20"/>
          <w:szCs w:val="20"/>
        </w:rPr>
        <w:t xml:space="preserve">el cable de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carga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para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activarla</w:t>
      </w:r>
      <w:proofErr w:type="spellEnd"/>
      <w:r>
        <w:rPr>
          <w:rFonts w:ascii="Calibri" w:eastAsia="Microsoft YaHei" w:hAnsi="Calibri" w:cs="Calibri"/>
          <w:sz w:val="20"/>
          <w:szCs w:val="20"/>
        </w:rPr>
        <w:t>.</w:t>
      </w:r>
      <w:proofErr w:type="gramEnd"/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</w:rPr>
      </w:pPr>
      <w:r>
        <w:rPr>
          <w:rFonts w:ascii="Calibri" w:eastAsia="Microsoft YaHei" w:hAnsi="Calibri" w:cs="Calibri"/>
          <w:sz w:val="20"/>
          <w:szCs w:val="20"/>
        </w:rPr>
        <w:t xml:space="preserve">Si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batería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se </w:t>
      </w:r>
      <w:proofErr w:type="spellStart"/>
      <w:proofErr w:type="gramStart"/>
      <w:r>
        <w:rPr>
          <w:rFonts w:ascii="Calibri" w:eastAsia="Microsoft YaHei" w:hAnsi="Calibri" w:cs="Calibri"/>
          <w:sz w:val="20"/>
          <w:szCs w:val="20"/>
        </w:rPr>
        <w:t>usa</w:t>
      </w:r>
      <w:proofErr w:type="spellEnd"/>
      <w:proofErr w:type="gram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demasiado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poco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, o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si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batería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no se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usa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durante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un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período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de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tiempo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prolongado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,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es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posible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que no se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encienda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.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Conecte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el cable </w:t>
      </w:r>
      <w:r>
        <w:rPr>
          <w:rFonts w:ascii="Calibri" w:eastAsia="Microsoft YaHei" w:hAnsi="Calibri" w:cs="Calibri"/>
          <w:sz w:val="20"/>
          <w:szCs w:val="20"/>
        </w:rPr>
        <w:t xml:space="preserve">y </w:t>
      </w:r>
      <w:proofErr w:type="spellStart"/>
      <w:r>
        <w:rPr>
          <w:rFonts w:ascii="Calibri" w:eastAsia="Microsoft YaHei" w:hAnsi="Calibri" w:cs="Calibri"/>
          <w:sz w:val="20"/>
          <w:szCs w:val="20"/>
        </w:rPr>
        <w:t>cárgue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la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pulsera</w:t>
      </w:r>
      <w:proofErr w:type="spell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Microsoft YaHei" w:hAnsi="Calibri" w:cs="Calibri"/>
          <w:sz w:val="20"/>
          <w:szCs w:val="20"/>
        </w:rPr>
        <w:t>durante</w:t>
      </w:r>
      <w:proofErr w:type="spellEnd"/>
      <w:proofErr w:type="gramEnd"/>
      <w:r>
        <w:rPr>
          <w:rFonts w:ascii="Calibri" w:eastAsia="Microsoft YaHei" w:hAnsi="Calibri" w:cs="Calibri"/>
          <w:sz w:val="20"/>
          <w:szCs w:val="20"/>
        </w:rPr>
        <w:t xml:space="preserve">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más</w:t>
      </w:r>
      <w:proofErr w:type="spellEnd"/>
      <w:r w:rsidR="0002654D">
        <w:rPr>
          <w:rFonts w:ascii="Calibri" w:eastAsia="Microsoft YaHei" w:hAnsi="Calibri" w:cs="Calibri"/>
          <w:sz w:val="20"/>
          <w:szCs w:val="20"/>
        </w:rPr>
        <w:t xml:space="preserve"> de media hora para </w:t>
      </w:r>
      <w:proofErr w:type="spellStart"/>
      <w:r w:rsidR="0002654D">
        <w:rPr>
          <w:rFonts w:ascii="Calibri" w:eastAsia="Microsoft YaHei" w:hAnsi="Calibri" w:cs="Calibri"/>
          <w:sz w:val="20"/>
          <w:szCs w:val="20"/>
        </w:rPr>
        <w:t>activarla</w:t>
      </w:r>
      <w:proofErr w:type="spellEnd"/>
      <w:r>
        <w:rPr>
          <w:rFonts w:ascii="Calibri" w:eastAsia="Microsoft YaHei" w:hAnsi="Calibri" w:cs="Calibri"/>
          <w:sz w:val="20"/>
          <w:szCs w:val="20"/>
        </w:rPr>
        <w:t>.</w:t>
      </w:r>
    </w:p>
    <w:p w:rsidR="004A3C17" w:rsidRDefault="004A3C17">
      <w:pPr>
        <w:pStyle w:val="A"/>
        <w:spacing w:line="20" w:lineRule="atLeast"/>
        <w:jc w:val="left"/>
        <w:rPr>
          <w:rFonts w:ascii="Calibri" w:eastAsia="Microsoft YaHei" w:hAnsi="Calibri" w:cs="Calibri"/>
          <w:color w:val="00B0F0"/>
          <w:sz w:val="20"/>
          <w:szCs w:val="20"/>
          <w:u w:color="00B0F0"/>
        </w:rPr>
      </w:pPr>
    </w:p>
    <w:p w:rsidR="004A3C17" w:rsidRDefault="001C2084">
      <w:pPr>
        <w:pStyle w:val="A"/>
        <w:spacing w:line="20" w:lineRule="atLeast"/>
        <w:jc w:val="left"/>
        <w:rPr>
          <w:rFonts w:ascii="Calibri" w:eastAsia="Microsoft YaHei" w:hAnsi="Calibri" w:cs="Calibri"/>
          <w:color w:val="00B0F0"/>
          <w:sz w:val="20"/>
          <w:szCs w:val="20"/>
          <w:lang w:val="zh-TW" w:eastAsia="zh-TW"/>
        </w:rPr>
      </w:pPr>
      <w:bookmarkStart w:id="0" w:name="_GoBack"/>
      <w:r>
        <w:rPr>
          <w:rFonts w:ascii="Calibri" w:eastAsia="Microsoft YaHei" w:hAnsi="Calibri" w:cs="Calibri"/>
          <w:color w:val="00B0F0"/>
          <w:sz w:val="20"/>
          <w:szCs w:val="20"/>
          <w:u w:color="00B0F0"/>
        </w:rPr>
        <w:t>●</w:t>
      </w:r>
      <w:r>
        <w:rPr>
          <w:rFonts w:ascii="Calibri" w:eastAsia="Microsoft YaHei" w:hAnsi="Calibri" w:cs="Calibri"/>
          <w:color w:val="00B0F0"/>
          <w:sz w:val="20"/>
          <w:szCs w:val="20"/>
          <w:lang w:val="zh-TW" w:eastAsia="zh-TW"/>
        </w:rPr>
        <w:t>Descripción de la garantía</w:t>
      </w:r>
    </w:p>
    <w:p w:rsidR="001C2084" w:rsidRPr="001C2084" w:rsidRDefault="001C2084" w:rsidP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  <w:lang w:val="zh-TW" w:eastAsia="zh-TW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 xml:space="preserve">1. Con un uso normal y correcto, si aparecen problemas de calidad causados por la fabricación, </w:t>
      </w: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lastRenderedPageBreak/>
        <w:t>materiales o diseñ</w:t>
      </w:r>
      <w:r>
        <w:rPr>
          <w:rFonts w:ascii="Calibri" w:eastAsia="Microsoft YaHei" w:hAnsi="Calibri" w:cs="Calibri"/>
          <w:sz w:val="20"/>
          <w:szCs w:val="20"/>
          <w:lang w:val="zh-TW" w:eastAsia="zh-TW"/>
        </w:rPr>
        <w:t xml:space="preserve">o ofreceremos una garantía de </w:t>
      </w:r>
      <w:r>
        <w:rPr>
          <w:rFonts w:ascii="Calibri" w:eastAsia="Microsoft YaHei" w:hAnsi="Calibri" w:cs="Calibri"/>
          <w:sz w:val="20"/>
          <w:szCs w:val="20"/>
          <w:lang w:val="es-ES" w:eastAsia="zh-TW"/>
        </w:rPr>
        <w:t>dos</w:t>
      </w: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 xml:space="preserve"> año</w:t>
      </w:r>
      <w:r>
        <w:rPr>
          <w:rFonts w:ascii="Calibri" w:eastAsia="Microsoft YaHei" w:hAnsi="Calibri" w:cs="Calibri"/>
          <w:sz w:val="20"/>
          <w:szCs w:val="20"/>
          <w:lang w:val="es-ES" w:eastAsia="zh-TW"/>
        </w:rPr>
        <w:t>s</w:t>
      </w: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 xml:space="preserve"> desde el día de la compra y una garantía de 6 meses para la batería y el adaptador.  </w:t>
      </w:r>
    </w:p>
    <w:p w:rsidR="001C2084" w:rsidRPr="001C2084" w:rsidRDefault="001C2084" w:rsidP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  <w:lang w:val="zh-TW" w:eastAsia="zh-TW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>2. Si el problema aparece debido a las siguientes razones, no entra dentro de las condiciones de garantía:</w:t>
      </w:r>
    </w:p>
    <w:p w:rsidR="001C2084" w:rsidRPr="001C2084" w:rsidRDefault="001C2084" w:rsidP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  <w:lang w:val="zh-TW" w:eastAsia="zh-TW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>a) Desmontar o reinstalar el producto.</w:t>
      </w:r>
    </w:p>
    <w:p w:rsidR="001C2084" w:rsidRPr="001C2084" w:rsidRDefault="001C2084" w:rsidP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  <w:lang w:val="zh-TW" w:eastAsia="zh-TW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>b) Caídas del producto.</w:t>
      </w:r>
    </w:p>
    <w:p w:rsidR="001C2084" w:rsidRPr="001C2084" w:rsidRDefault="001C2084" w:rsidP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  <w:lang w:val="zh-TW" w:eastAsia="zh-TW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>c) Todo daño artificial o por mal uso. Por ejemplo: introducción de agua en el dispositivo, roturas por fuerzas externas, daño por rayado de los componentes periféricos, etc.</w:t>
      </w:r>
    </w:p>
    <w:p w:rsidR="001C2084" w:rsidRPr="001C2084" w:rsidRDefault="001C2084" w:rsidP="001C2084">
      <w:pPr>
        <w:pStyle w:val="A"/>
        <w:spacing w:line="20" w:lineRule="atLeast"/>
        <w:jc w:val="left"/>
        <w:rPr>
          <w:rFonts w:ascii="Calibri" w:eastAsia="Microsoft YaHei" w:hAnsi="Calibri" w:cs="Calibri"/>
          <w:sz w:val="20"/>
          <w:szCs w:val="20"/>
          <w:lang w:val="zh-TW" w:eastAsia="zh-TW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>3. Cuando solicite una reparación en garantía, debe proporcionar una tarjeta de garantía con el sello del lugar de compra y la fecha de compra.</w:t>
      </w:r>
    </w:p>
    <w:p w:rsidR="004A3C17" w:rsidRDefault="001C2084" w:rsidP="001C2084">
      <w:pPr>
        <w:pStyle w:val="A"/>
        <w:spacing w:line="20" w:lineRule="atLeast"/>
        <w:jc w:val="left"/>
        <w:rPr>
          <w:rStyle w:val="tlid-translation"/>
          <w:rFonts w:cstheme="minorHAnsi"/>
          <w:sz w:val="20"/>
          <w:szCs w:val="20"/>
          <w:lang w:val="es-ES"/>
        </w:rPr>
      </w:pPr>
      <w:r w:rsidRPr="001C2084">
        <w:rPr>
          <w:rFonts w:ascii="Calibri" w:eastAsia="Microsoft YaHei" w:hAnsi="Calibri" w:cs="Calibri"/>
          <w:sz w:val="20"/>
          <w:szCs w:val="20"/>
          <w:lang w:val="zh-TW" w:eastAsia="zh-TW"/>
        </w:rPr>
        <w:t>4. Si ha tenido problemas durante el uso, comuníquese con el servicio de atención al cliente de la tienda donde lo compró.</w:t>
      </w:r>
      <w:bookmarkEnd w:id="0"/>
    </w:p>
    <w:sectPr w:rsidR="004A3C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A8A"/>
    <w:rsid w:val="000170D5"/>
    <w:rsid w:val="000217A5"/>
    <w:rsid w:val="0002654D"/>
    <w:rsid w:val="000314FA"/>
    <w:rsid w:val="00034FF4"/>
    <w:rsid w:val="00056AB0"/>
    <w:rsid w:val="00096795"/>
    <w:rsid w:val="000E7A75"/>
    <w:rsid w:val="00126A2D"/>
    <w:rsid w:val="00137E62"/>
    <w:rsid w:val="00153FF5"/>
    <w:rsid w:val="001A3B86"/>
    <w:rsid w:val="001C2084"/>
    <w:rsid w:val="001D2CB6"/>
    <w:rsid w:val="001D4712"/>
    <w:rsid w:val="001F19E4"/>
    <w:rsid w:val="00203966"/>
    <w:rsid w:val="00230D40"/>
    <w:rsid w:val="00255D56"/>
    <w:rsid w:val="002574A7"/>
    <w:rsid w:val="00267847"/>
    <w:rsid w:val="00286B60"/>
    <w:rsid w:val="00296825"/>
    <w:rsid w:val="002A5B0D"/>
    <w:rsid w:val="002B2C75"/>
    <w:rsid w:val="002E66E2"/>
    <w:rsid w:val="003648D5"/>
    <w:rsid w:val="00380905"/>
    <w:rsid w:val="003814EF"/>
    <w:rsid w:val="003927A4"/>
    <w:rsid w:val="003A3306"/>
    <w:rsid w:val="003A7937"/>
    <w:rsid w:val="004059F6"/>
    <w:rsid w:val="0041741E"/>
    <w:rsid w:val="00424539"/>
    <w:rsid w:val="004552D1"/>
    <w:rsid w:val="0046240A"/>
    <w:rsid w:val="00472529"/>
    <w:rsid w:val="00484CB4"/>
    <w:rsid w:val="00490F8E"/>
    <w:rsid w:val="00491E1B"/>
    <w:rsid w:val="00494D51"/>
    <w:rsid w:val="004A3C17"/>
    <w:rsid w:val="004C4DCE"/>
    <w:rsid w:val="004D0138"/>
    <w:rsid w:val="004D2A36"/>
    <w:rsid w:val="004D3704"/>
    <w:rsid w:val="00517DF2"/>
    <w:rsid w:val="00525F85"/>
    <w:rsid w:val="0057466C"/>
    <w:rsid w:val="00595685"/>
    <w:rsid w:val="005B2D5F"/>
    <w:rsid w:val="005F0CB0"/>
    <w:rsid w:val="00604F4C"/>
    <w:rsid w:val="0062003F"/>
    <w:rsid w:val="006B0161"/>
    <w:rsid w:val="006B5AE1"/>
    <w:rsid w:val="006D68A6"/>
    <w:rsid w:val="006E4FD7"/>
    <w:rsid w:val="00704C6A"/>
    <w:rsid w:val="00722C92"/>
    <w:rsid w:val="007265F3"/>
    <w:rsid w:val="007310FB"/>
    <w:rsid w:val="00755C36"/>
    <w:rsid w:val="00767931"/>
    <w:rsid w:val="007765C8"/>
    <w:rsid w:val="00776BA5"/>
    <w:rsid w:val="007C0094"/>
    <w:rsid w:val="007C79E8"/>
    <w:rsid w:val="007D3CB4"/>
    <w:rsid w:val="007E3B3B"/>
    <w:rsid w:val="00811B52"/>
    <w:rsid w:val="00840903"/>
    <w:rsid w:val="008470BC"/>
    <w:rsid w:val="0085583C"/>
    <w:rsid w:val="008632DE"/>
    <w:rsid w:val="008A58CB"/>
    <w:rsid w:val="008D7C2B"/>
    <w:rsid w:val="008E20B7"/>
    <w:rsid w:val="008F0198"/>
    <w:rsid w:val="00912EAD"/>
    <w:rsid w:val="00936A5E"/>
    <w:rsid w:val="00937D05"/>
    <w:rsid w:val="00965186"/>
    <w:rsid w:val="00993E18"/>
    <w:rsid w:val="009B6778"/>
    <w:rsid w:val="009F73E6"/>
    <w:rsid w:val="00A33E29"/>
    <w:rsid w:val="00A56CD3"/>
    <w:rsid w:val="00A8260E"/>
    <w:rsid w:val="00A836CF"/>
    <w:rsid w:val="00A86FB3"/>
    <w:rsid w:val="00A87EF7"/>
    <w:rsid w:val="00A9658F"/>
    <w:rsid w:val="00AA265A"/>
    <w:rsid w:val="00AE045C"/>
    <w:rsid w:val="00AE2D6C"/>
    <w:rsid w:val="00B3231A"/>
    <w:rsid w:val="00B5306B"/>
    <w:rsid w:val="00B90E94"/>
    <w:rsid w:val="00B956C8"/>
    <w:rsid w:val="00BC186C"/>
    <w:rsid w:val="00BC1A5E"/>
    <w:rsid w:val="00BD46C3"/>
    <w:rsid w:val="00C0612E"/>
    <w:rsid w:val="00C10F5C"/>
    <w:rsid w:val="00C4059C"/>
    <w:rsid w:val="00C54FC4"/>
    <w:rsid w:val="00C67E41"/>
    <w:rsid w:val="00C8013F"/>
    <w:rsid w:val="00C870DC"/>
    <w:rsid w:val="00C94946"/>
    <w:rsid w:val="00CA3569"/>
    <w:rsid w:val="00CC57B1"/>
    <w:rsid w:val="00CF174C"/>
    <w:rsid w:val="00D069F7"/>
    <w:rsid w:val="00D1743B"/>
    <w:rsid w:val="00D223C0"/>
    <w:rsid w:val="00D46820"/>
    <w:rsid w:val="00D60A7F"/>
    <w:rsid w:val="00D64C0E"/>
    <w:rsid w:val="00D8291B"/>
    <w:rsid w:val="00D8481D"/>
    <w:rsid w:val="00D855F6"/>
    <w:rsid w:val="00DB6CC8"/>
    <w:rsid w:val="00DE4139"/>
    <w:rsid w:val="00DF6FAE"/>
    <w:rsid w:val="00E06302"/>
    <w:rsid w:val="00E53BA4"/>
    <w:rsid w:val="00E63675"/>
    <w:rsid w:val="00E8529A"/>
    <w:rsid w:val="00E91590"/>
    <w:rsid w:val="00E93A8A"/>
    <w:rsid w:val="00EE60BC"/>
    <w:rsid w:val="00EE6D75"/>
    <w:rsid w:val="00F20901"/>
    <w:rsid w:val="00F31248"/>
    <w:rsid w:val="00F4605C"/>
    <w:rsid w:val="00F9080F"/>
    <w:rsid w:val="00F92A2D"/>
    <w:rsid w:val="00FA2CD9"/>
    <w:rsid w:val="00FA31D1"/>
    <w:rsid w:val="00FC4FBB"/>
    <w:rsid w:val="00FE2A8C"/>
    <w:rsid w:val="03DB2C03"/>
    <w:rsid w:val="04612A6E"/>
    <w:rsid w:val="081873B3"/>
    <w:rsid w:val="089C11AD"/>
    <w:rsid w:val="0AFF1D6A"/>
    <w:rsid w:val="0C704D66"/>
    <w:rsid w:val="0D3B75E0"/>
    <w:rsid w:val="0DFE2F43"/>
    <w:rsid w:val="0FB70302"/>
    <w:rsid w:val="10DB2820"/>
    <w:rsid w:val="10EB13A6"/>
    <w:rsid w:val="11055422"/>
    <w:rsid w:val="11501FC1"/>
    <w:rsid w:val="15D03B98"/>
    <w:rsid w:val="17FA1501"/>
    <w:rsid w:val="18022E9B"/>
    <w:rsid w:val="1A3169F4"/>
    <w:rsid w:val="1BFE2431"/>
    <w:rsid w:val="1C664248"/>
    <w:rsid w:val="1E1A6398"/>
    <w:rsid w:val="1EC55506"/>
    <w:rsid w:val="21CF423E"/>
    <w:rsid w:val="236E5357"/>
    <w:rsid w:val="245659A8"/>
    <w:rsid w:val="246315AC"/>
    <w:rsid w:val="247421DE"/>
    <w:rsid w:val="25C718A9"/>
    <w:rsid w:val="25CA006A"/>
    <w:rsid w:val="2AB862EC"/>
    <w:rsid w:val="2AB972AE"/>
    <w:rsid w:val="2BD47CE8"/>
    <w:rsid w:val="306762C7"/>
    <w:rsid w:val="34E77244"/>
    <w:rsid w:val="36D121C6"/>
    <w:rsid w:val="38EB7621"/>
    <w:rsid w:val="3BC8015E"/>
    <w:rsid w:val="3F8F79E5"/>
    <w:rsid w:val="40A1399D"/>
    <w:rsid w:val="411C41E6"/>
    <w:rsid w:val="45F041AD"/>
    <w:rsid w:val="46B021AA"/>
    <w:rsid w:val="4A797D98"/>
    <w:rsid w:val="4B9F56C5"/>
    <w:rsid w:val="53B83584"/>
    <w:rsid w:val="563C1FA8"/>
    <w:rsid w:val="58F5552C"/>
    <w:rsid w:val="5AA4432D"/>
    <w:rsid w:val="5ABC3435"/>
    <w:rsid w:val="5B9536D7"/>
    <w:rsid w:val="5CF04C15"/>
    <w:rsid w:val="609E380B"/>
    <w:rsid w:val="613A00AC"/>
    <w:rsid w:val="6202271F"/>
    <w:rsid w:val="65263655"/>
    <w:rsid w:val="654C0056"/>
    <w:rsid w:val="669868AD"/>
    <w:rsid w:val="66A77BAC"/>
    <w:rsid w:val="66FA56AA"/>
    <w:rsid w:val="692D0538"/>
    <w:rsid w:val="6B706152"/>
    <w:rsid w:val="6C4A706E"/>
    <w:rsid w:val="6CD00973"/>
    <w:rsid w:val="6EA462A9"/>
    <w:rsid w:val="70876877"/>
    <w:rsid w:val="78677F0D"/>
    <w:rsid w:val="79927687"/>
    <w:rsid w:val="7BA47ACB"/>
    <w:rsid w:val="7BD16452"/>
    <w:rsid w:val="7E055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2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unhideWhenUsed/>
    <w:qFormat/>
    <w:pPr>
      <w:ind w:leftChars="2500" w:left="100"/>
    </w:pPr>
  </w:style>
  <w:style w:type="paragraph" w:styleId="Textodeglobo">
    <w:name w:val="Balloon Text"/>
    <w:basedOn w:val="Normal"/>
    <w:link w:val="TextodegloboCar"/>
    <w:uiPriority w:val="99"/>
    <w:unhideWhenUsed/>
    <w:qFormat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DC1">
    <w:name w:val="toc 1"/>
    <w:basedOn w:val="Normal"/>
    <w:next w:val="Normal"/>
    <w:qFormat/>
    <w:pPr>
      <w:widowControl/>
      <w:tabs>
        <w:tab w:val="left" w:pos="290"/>
        <w:tab w:val="right" w:leader="dot" w:pos="8296"/>
      </w:tabs>
      <w:jc w:val="center"/>
    </w:pPr>
    <w:rPr>
      <w:b/>
      <w:bCs/>
      <w:caps/>
      <w:kern w:val="0"/>
      <w:sz w:val="20"/>
      <w:szCs w:val="20"/>
      <w:lang w:eastAsia="fr-FR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Normal"/>
    <w:uiPriority w:val="99"/>
    <w:qFormat/>
    <w:pPr>
      <w:ind w:firstLineChars="200" w:firstLine="420"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sz w:val="18"/>
      <w:szCs w:val="18"/>
    </w:rPr>
  </w:style>
  <w:style w:type="character" w:customStyle="1" w:styleId="FechaCar">
    <w:name w:val="Fecha Car"/>
    <w:basedOn w:val="Fuentedeprrafopredeter"/>
    <w:link w:val="Fecha"/>
    <w:uiPriority w:val="99"/>
    <w:semiHidden/>
    <w:qFormat/>
  </w:style>
  <w:style w:type="character" w:customStyle="1" w:styleId="tlid-translation">
    <w:name w:val="tlid-translation"/>
    <w:basedOn w:val="Fuentedeprrafopredeter"/>
    <w:qFormat/>
  </w:style>
  <w:style w:type="paragraph" w:customStyle="1" w:styleId="A">
    <w:name w:val="正文 A"/>
    <w:qFormat/>
    <w:pPr>
      <w:widowControl w:val="0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lang w:val="en-US" w:eastAsia="zh-CN"/>
    </w:rPr>
  </w:style>
  <w:style w:type="paragraph" w:customStyle="1" w:styleId="a0">
    <w:name w:val="页眉与页脚"/>
    <w:qFormat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2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unhideWhenUsed/>
    <w:qFormat/>
    <w:pPr>
      <w:ind w:leftChars="2500" w:left="100"/>
    </w:pPr>
  </w:style>
  <w:style w:type="paragraph" w:styleId="Textodeglobo">
    <w:name w:val="Balloon Text"/>
    <w:basedOn w:val="Normal"/>
    <w:link w:val="TextodegloboCar"/>
    <w:uiPriority w:val="99"/>
    <w:unhideWhenUsed/>
    <w:qFormat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DC1">
    <w:name w:val="toc 1"/>
    <w:basedOn w:val="Normal"/>
    <w:next w:val="Normal"/>
    <w:qFormat/>
    <w:pPr>
      <w:widowControl/>
      <w:tabs>
        <w:tab w:val="left" w:pos="290"/>
        <w:tab w:val="right" w:leader="dot" w:pos="8296"/>
      </w:tabs>
      <w:jc w:val="center"/>
    </w:pPr>
    <w:rPr>
      <w:b/>
      <w:bCs/>
      <w:caps/>
      <w:kern w:val="0"/>
      <w:sz w:val="20"/>
      <w:szCs w:val="20"/>
      <w:lang w:eastAsia="fr-FR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Normal"/>
    <w:uiPriority w:val="99"/>
    <w:qFormat/>
    <w:pPr>
      <w:ind w:firstLineChars="200" w:firstLine="420"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sz w:val="18"/>
      <w:szCs w:val="18"/>
    </w:rPr>
  </w:style>
  <w:style w:type="character" w:customStyle="1" w:styleId="FechaCar">
    <w:name w:val="Fecha Car"/>
    <w:basedOn w:val="Fuentedeprrafopredeter"/>
    <w:link w:val="Fecha"/>
    <w:uiPriority w:val="99"/>
    <w:semiHidden/>
    <w:qFormat/>
  </w:style>
  <w:style w:type="character" w:customStyle="1" w:styleId="tlid-translation">
    <w:name w:val="tlid-translation"/>
    <w:basedOn w:val="Fuentedeprrafopredeter"/>
    <w:qFormat/>
  </w:style>
  <w:style w:type="paragraph" w:customStyle="1" w:styleId="A">
    <w:name w:val="正文 A"/>
    <w:qFormat/>
    <w:pPr>
      <w:widowControl w:val="0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lang w:val="en-US" w:eastAsia="zh-CN"/>
    </w:rPr>
  </w:style>
  <w:style w:type="paragraph" w:customStyle="1" w:styleId="a0">
    <w:name w:val="页眉与页脚"/>
    <w:qFormat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8D5FAD-1307-41D4-A9D6-2B070123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9</Pages>
  <Words>2126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Compras</cp:lastModifiedBy>
  <cp:revision>59</cp:revision>
  <dcterms:created xsi:type="dcterms:W3CDTF">2017-10-16T02:00:00Z</dcterms:created>
  <dcterms:modified xsi:type="dcterms:W3CDTF">2019-09-26T14:45:00Z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